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0D5D1EC8" w:rsidR="00E90E49" w:rsidRPr="00CE0424" w:rsidRDefault="00E90E49" w:rsidP="00E35559">
      <w:pPr>
        <w:pStyle w:val="3GPPHeader"/>
        <w:spacing w:after="60"/>
        <w:rPr>
          <w:sz w:val="32"/>
          <w:szCs w:val="32"/>
          <w:highlight w:val="yellow"/>
        </w:rPr>
      </w:pPr>
      <w:bookmarkStart w:id="0" w:name="_Hlk54275161"/>
      <w:bookmarkEnd w:id="0"/>
      <w:r w:rsidRPr="00CE0424">
        <w:t>3GPP TSG-RAN WG</w:t>
      </w:r>
      <w:r w:rsidR="00F20F5C">
        <w:t>2</w:t>
      </w:r>
      <w:r w:rsidRPr="00CE0424">
        <w:t xml:space="preserve"> #</w:t>
      </w:r>
      <w:r w:rsidR="00F20F5C">
        <w:t>1</w:t>
      </w:r>
      <w:r w:rsidR="00C268E6">
        <w:t>1</w:t>
      </w:r>
      <w:r w:rsidR="00EC34F8">
        <w:t>3</w:t>
      </w:r>
      <w:r w:rsidR="00F20F5C">
        <w:t>e</w:t>
      </w:r>
      <w:r w:rsidRPr="00CE0424">
        <w:tab/>
      </w:r>
      <w:proofErr w:type="spellStart"/>
      <w:r w:rsidR="005C6627">
        <w:rPr>
          <w:sz w:val="32"/>
          <w:szCs w:val="32"/>
        </w:rPr>
        <w:t>Tdoc</w:t>
      </w:r>
      <w:proofErr w:type="spellEnd"/>
      <w:r w:rsidR="005C6627">
        <w:rPr>
          <w:sz w:val="32"/>
          <w:szCs w:val="32"/>
        </w:rPr>
        <w:t xml:space="preserve"> </w:t>
      </w:r>
      <w:r w:rsidR="00222E2C">
        <w:rPr>
          <w:sz w:val="32"/>
          <w:szCs w:val="32"/>
        </w:rPr>
        <w:t>2101094</w:t>
      </w:r>
    </w:p>
    <w:p w14:paraId="0CEF36EC" w14:textId="78A9949D" w:rsidR="00E90E49" w:rsidRPr="00CE0424" w:rsidRDefault="00C268E6" w:rsidP="00311702">
      <w:pPr>
        <w:pStyle w:val="3GPPHeader"/>
      </w:pPr>
      <w:bookmarkStart w:id="1" w:name="_Hlk61262156"/>
      <w:r>
        <w:t xml:space="preserve">Electronic meeting, </w:t>
      </w:r>
      <w:r w:rsidR="00EC34F8">
        <w:t>January</w:t>
      </w:r>
      <w:r w:rsidR="001D4589">
        <w:t xml:space="preserve"> 2</w:t>
      </w:r>
      <w:r w:rsidR="006B06CB">
        <w:t>5</w:t>
      </w:r>
      <w:r w:rsidR="006B06CB">
        <w:rPr>
          <w:vertAlign w:val="superscript"/>
        </w:rPr>
        <w:t>th</w:t>
      </w:r>
      <w:r w:rsidR="001D4589">
        <w:t xml:space="preserve"> – </w:t>
      </w:r>
      <w:r w:rsidR="006B06CB">
        <w:t>February 5</w:t>
      </w:r>
      <w:r w:rsidR="001D4589" w:rsidRPr="001D4589">
        <w:rPr>
          <w:vertAlign w:val="superscript"/>
        </w:rPr>
        <w:t>th</w:t>
      </w:r>
      <w:r w:rsidR="00E75693">
        <w:t xml:space="preserve">, </w:t>
      </w:r>
      <w:r>
        <w:t>202</w:t>
      </w:r>
      <w:r w:rsidR="00EC34F8">
        <w:t>1</w:t>
      </w:r>
      <w:bookmarkEnd w:id="1"/>
    </w:p>
    <w:p w14:paraId="501AAEC3" w14:textId="77777777" w:rsidR="00E90E49" w:rsidRPr="00CE0424" w:rsidRDefault="00E90E49" w:rsidP="00357380">
      <w:pPr>
        <w:pStyle w:val="3GPPHeader"/>
      </w:pPr>
    </w:p>
    <w:p w14:paraId="2AAF3D11" w14:textId="24A1044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Pr>
          <w:sz w:val="22"/>
          <w:szCs w:val="22"/>
        </w:rPr>
        <w:t>8.2</w:t>
      </w:r>
      <w:r w:rsidR="002F7F2A">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C9029D" w:rsidR="00E90E49" w:rsidRPr="00CE0424" w:rsidRDefault="003D3C45" w:rsidP="00311702">
      <w:pPr>
        <w:pStyle w:val="3GPPHeader"/>
        <w:rPr>
          <w:sz w:val="22"/>
          <w:szCs w:val="22"/>
        </w:rPr>
      </w:pPr>
      <w:r>
        <w:rPr>
          <w:sz w:val="22"/>
          <w:szCs w:val="22"/>
        </w:rPr>
        <w:t>Title:</w:t>
      </w:r>
      <w:r w:rsidR="00E90E49" w:rsidRPr="00CE0424">
        <w:rPr>
          <w:sz w:val="22"/>
          <w:szCs w:val="22"/>
        </w:rPr>
        <w:tab/>
      </w:r>
      <w:r w:rsidR="006826B7">
        <w:rPr>
          <w:sz w:val="22"/>
          <w:szCs w:val="22"/>
        </w:rPr>
        <w:t>Mobility and RRM for deactivated SCG</w:t>
      </w:r>
      <w:bookmarkStart w:id="2" w:name="_GoBack"/>
      <w:bookmarkEnd w:id="2"/>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0E6879F" w14:textId="1F27CF42" w:rsidR="0011622F" w:rsidRDefault="0011622F" w:rsidP="00CE0424">
      <w:pPr>
        <w:pStyle w:val="BodyText"/>
        <w:rPr>
          <w:lang w:val="en-US"/>
        </w:rPr>
      </w:pPr>
      <w:r>
        <w:rPr>
          <w:lang w:val="en-US"/>
        </w:rPr>
        <w:t>At RAN2#112e, for "</w:t>
      </w:r>
      <w:r w:rsidRPr="0011622F">
        <w:rPr>
          <w:lang w:val="en-US"/>
        </w:rPr>
        <w:t xml:space="preserve">Efficient activation deactivation mechanism for one SCG and </w:t>
      </w:r>
      <w:proofErr w:type="spellStart"/>
      <w:r w:rsidRPr="0011622F">
        <w:rPr>
          <w:lang w:val="en-US"/>
        </w:rPr>
        <w:t>SCells</w:t>
      </w:r>
      <w:proofErr w:type="spellEnd"/>
      <w:r>
        <w:rPr>
          <w:lang w:val="en-US"/>
        </w:rPr>
        <w:t>",</w:t>
      </w:r>
      <w:r w:rsidRPr="0011622F">
        <w:rPr>
          <w:lang w:val="en-US"/>
        </w:rPr>
        <w:t xml:space="preserve"> </w:t>
      </w:r>
      <w:r>
        <w:rPr>
          <w:lang w:val="en-US"/>
        </w:rPr>
        <w:t>RAN2 made a few agreements and identified some FFS items concerning mobility and RRM</w:t>
      </w:r>
      <w:r w:rsidR="00B34A14">
        <w:rPr>
          <w:lang w:val="en-US"/>
        </w:rPr>
        <w:t xml:space="preserve"> </w:t>
      </w:r>
      <w:r w:rsidR="00B34A14">
        <w:rPr>
          <w:lang w:val="en-US"/>
        </w:rPr>
        <w:fldChar w:fldCharType="begin"/>
      </w:r>
      <w:r w:rsidR="00B34A14">
        <w:rPr>
          <w:lang w:val="en-US"/>
        </w:rPr>
        <w:instrText xml:space="preserve"> REF _Ref61516627 \r \h </w:instrText>
      </w:r>
      <w:r w:rsidR="00B34A14">
        <w:rPr>
          <w:lang w:val="en-US"/>
        </w:rPr>
      </w:r>
      <w:r w:rsidR="00B34A14">
        <w:rPr>
          <w:lang w:val="en-US"/>
        </w:rPr>
        <w:fldChar w:fldCharType="separate"/>
      </w:r>
      <w:r w:rsidR="00B34A14">
        <w:rPr>
          <w:lang w:val="en-US"/>
        </w:rPr>
        <w:t>[1]</w:t>
      </w:r>
      <w:r w:rsidR="00B34A14">
        <w:rPr>
          <w:lang w:val="en-US"/>
        </w:rPr>
        <w:fldChar w:fldCharType="end"/>
      </w:r>
      <w:r>
        <w:rPr>
          <w:lang w:val="en-US"/>
        </w:rPr>
        <w:t>:</w:t>
      </w:r>
    </w:p>
    <w:p w14:paraId="1530CE7B" w14:textId="77777777" w:rsidR="0011622F" w:rsidRPr="00DB4EFC" w:rsidRDefault="0011622F" w:rsidP="00D54EF5">
      <w:pPr>
        <w:pStyle w:val="Agreement"/>
        <w:pBdr>
          <w:top w:val="single" w:sz="4" w:space="1" w:color="auto"/>
          <w:left w:val="single" w:sz="4" w:space="4" w:color="auto"/>
          <w:bottom w:val="single" w:sz="4" w:space="1" w:color="auto"/>
          <w:right w:val="single" w:sz="4" w:space="4" w:color="auto"/>
        </w:pBdr>
      </w:pPr>
      <w:bookmarkStart w:id="3" w:name="_Hlk61459374"/>
      <w:r w:rsidRPr="005F4071">
        <w:t>As a baseline, MN-configured RRM measurement/reporting procedures do not depend on the SCG activation state (deactivated or activated). Further optimisations are not precluded</w:t>
      </w:r>
      <w:bookmarkEnd w:id="3"/>
      <w:r w:rsidRPr="005F4071">
        <w:t>.</w:t>
      </w:r>
    </w:p>
    <w:p w14:paraId="29EF8374" w14:textId="77777777" w:rsidR="0011622F" w:rsidRPr="00DB4EFC" w:rsidRDefault="0011622F" w:rsidP="00D54EF5">
      <w:pPr>
        <w:pStyle w:val="Agreement"/>
        <w:pBdr>
          <w:top w:val="single" w:sz="4" w:space="1" w:color="auto"/>
          <w:left w:val="single" w:sz="4" w:space="4" w:color="auto"/>
          <w:bottom w:val="single" w:sz="4" w:space="1" w:color="auto"/>
          <w:right w:val="single" w:sz="4" w:space="4" w:color="auto"/>
        </w:pBdr>
      </w:pPr>
      <w:r w:rsidRPr="00DB4EFC">
        <w:t xml:space="preserve">While the SCG is deactivated, </w:t>
      </w:r>
      <w:proofErr w:type="spellStart"/>
      <w:r w:rsidRPr="00DB4EFC">
        <w:t>PSCell</w:t>
      </w:r>
      <w:proofErr w:type="spellEnd"/>
      <w:r w:rsidRPr="00DB4EFC">
        <w:t xml:space="preserve"> mobility is </w:t>
      </w:r>
      <w:r w:rsidRPr="007C047B">
        <w:t>supported. MN- and SN</w:t>
      </w:r>
      <w:r w:rsidRPr="00DB4EFC">
        <w:t xml:space="preserve">-configured measurements are supported for deactivated SCG. </w:t>
      </w:r>
    </w:p>
    <w:p w14:paraId="6492D42D" w14:textId="77777777" w:rsidR="0011622F" w:rsidRPr="007C047B" w:rsidRDefault="0011622F" w:rsidP="00D54EF5">
      <w:pPr>
        <w:pStyle w:val="Agreement"/>
        <w:pBdr>
          <w:top w:val="single" w:sz="4" w:space="1" w:color="auto"/>
          <w:left w:val="single" w:sz="4" w:space="4" w:color="auto"/>
          <w:bottom w:val="single" w:sz="4" w:space="1" w:color="auto"/>
          <w:right w:val="single" w:sz="4" w:space="4" w:color="auto"/>
        </w:pBdr>
        <w:rPr>
          <w:highlight w:val="yellow"/>
        </w:rPr>
      </w:pPr>
      <w:r w:rsidRPr="007C047B">
        <w:rPr>
          <w:highlight w:val="yellow"/>
        </w:rPr>
        <w:t xml:space="preserve">FFS1: </w:t>
      </w:r>
      <w:bookmarkStart w:id="4" w:name="_Hlk60730912"/>
      <w:r w:rsidRPr="007C047B">
        <w:rPr>
          <w:highlight w:val="yellow"/>
        </w:rPr>
        <w:t>Details on the performed measurements (e.g. all SN configured measurements or subset based on certain criteria, restrictions on inter-frequency/RAT)</w:t>
      </w:r>
      <w:bookmarkEnd w:id="4"/>
    </w:p>
    <w:p w14:paraId="6FE2B6C9" w14:textId="77777777" w:rsidR="0011622F" w:rsidRPr="007C047B" w:rsidRDefault="0011622F" w:rsidP="00D54EF5">
      <w:pPr>
        <w:pStyle w:val="Agreement"/>
        <w:pBdr>
          <w:top w:val="single" w:sz="4" w:space="1" w:color="auto"/>
          <w:left w:val="single" w:sz="4" w:space="4" w:color="auto"/>
          <w:bottom w:val="single" w:sz="4" w:space="1" w:color="auto"/>
          <w:right w:val="single" w:sz="4" w:space="4" w:color="auto"/>
        </w:pBdr>
        <w:rPr>
          <w:highlight w:val="yellow"/>
        </w:rPr>
      </w:pPr>
      <w:r w:rsidRPr="007C047B">
        <w:rPr>
          <w:highlight w:val="yellow"/>
        </w:rPr>
        <w:t xml:space="preserve">FFS2: </w:t>
      </w:r>
      <w:bookmarkStart w:id="5" w:name="_Hlk60730894"/>
      <w:r w:rsidRPr="007C047B">
        <w:rPr>
          <w:highlight w:val="yellow"/>
        </w:rPr>
        <w:t xml:space="preserve">Support for </w:t>
      </w:r>
      <w:proofErr w:type="spellStart"/>
      <w:r w:rsidRPr="007C047B">
        <w:rPr>
          <w:highlight w:val="yellow"/>
        </w:rPr>
        <w:t>SCell</w:t>
      </w:r>
      <w:proofErr w:type="spellEnd"/>
      <w:r w:rsidRPr="007C047B">
        <w:rPr>
          <w:highlight w:val="yellow"/>
        </w:rPr>
        <w:t xml:space="preserve"> addition/mobility</w:t>
      </w:r>
      <w:bookmarkEnd w:id="5"/>
    </w:p>
    <w:p w14:paraId="678B2132" w14:textId="77777777" w:rsidR="0011622F" w:rsidRPr="009644FB" w:rsidRDefault="0011622F" w:rsidP="00D54EF5">
      <w:pPr>
        <w:pStyle w:val="Agreement"/>
        <w:pBdr>
          <w:top w:val="single" w:sz="4" w:space="1" w:color="auto"/>
          <w:left w:val="single" w:sz="4" w:space="4" w:color="auto"/>
          <w:bottom w:val="single" w:sz="4" w:space="1" w:color="auto"/>
          <w:right w:val="single" w:sz="4" w:space="4" w:color="auto"/>
        </w:pBdr>
      </w:pPr>
      <w:r w:rsidRPr="009644FB">
        <w:t xml:space="preserve">FFS3: </w:t>
      </w:r>
      <w:bookmarkStart w:id="6" w:name="_Hlk60731053"/>
      <w:bookmarkStart w:id="7" w:name="_Hlk60730949"/>
      <w:r w:rsidRPr="009644FB">
        <w:t>Reporting procedure</w:t>
      </w:r>
      <w:bookmarkEnd w:id="6"/>
    </w:p>
    <w:bookmarkEnd w:id="7"/>
    <w:p w14:paraId="5F8575D2" w14:textId="2FCE2A5A" w:rsidR="0011622F" w:rsidRDefault="0011622F" w:rsidP="00D54EF5">
      <w:pPr>
        <w:pStyle w:val="Agreement"/>
        <w:pBdr>
          <w:top w:val="single" w:sz="4" w:space="1" w:color="auto"/>
          <w:left w:val="single" w:sz="4" w:space="4" w:color="auto"/>
          <w:bottom w:val="single" w:sz="4" w:space="1" w:color="auto"/>
          <w:right w:val="single" w:sz="4" w:space="4" w:color="auto"/>
        </w:pBdr>
      </w:pPr>
      <w:r w:rsidRPr="007C047B">
        <w:rPr>
          <w:highlight w:val="yellow"/>
        </w:rPr>
        <w:t xml:space="preserve">FF4: </w:t>
      </w:r>
      <w:proofErr w:type="spellStart"/>
      <w:r w:rsidRPr="007C047B">
        <w:rPr>
          <w:highlight w:val="yellow"/>
        </w:rPr>
        <w:t>PSCell</w:t>
      </w:r>
      <w:proofErr w:type="spellEnd"/>
      <w:r w:rsidRPr="007C047B">
        <w:rPr>
          <w:highlight w:val="yellow"/>
        </w:rPr>
        <w:t xml:space="preserve"> mobility procedure</w:t>
      </w:r>
    </w:p>
    <w:p w14:paraId="239B316A" w14:textId="77777777" w:rsidR="0011622F" w:rsidRDefault="0011622F" w:rsidP="00D54EF5">
      <w:pPr>
        <w:pStyle w:val="Agreement"/>
        <w:numPr>
          <w:ilvl w:val="0"/>
          <w:numId w:val="0"/>
        </w:numPr>
        <w:ind w:left="1259"/>
      </w:pPr>
    </w:p>
    <w:p w14:paraId="1F31C983" w14:textId="6D4835DB" w:rsidR="0011622F" w:rsidRDefault="0011622F" w:rsidP="00D54EF5">
      <w:pPr>
        <w:pStyle w:val="Agreement"/>
        <w:numPr>
          <w:ilvl w:val="0"/>
          <w:numId w:val="0"/>
        </w:numPr>
        <w:pBdr>
          <w:top w:val="single" w:sz="4" w:space="1" w:color="auto"/>
          <w:left w:val="single" w:sz="4" w:space="4" w:color="auto"/>
          <w:bottom w:val="single" w:sz="4" w:space="1" w:color="auto"/>
          <w:right w:val="single" w:sz="4" w:space="4" w:color="auto"/>
        </w:pBdr>
        <w:ind w:left="1259"/>
      </w:pPr>
      <w:r>
        <w:t>1</w:t>
      </w:r>
      <w:r>
        <w:tab/>
      </w:r>
      <w:r w:rsidRPr="005F7426">
        <w:t xml:space="preserve">SCG RRC reconfiguration can select the SCG activation state (activated/deactivated) at </w:t>
      </w:r>
      <w:proofErr w:type="spellStart"/>
      <w:r w:rsidRPr="005F7426">
        <w:t>PSCell</w:t>
      </w:r>
      <w:proofErr w:type="spellEnd"/>
      <w:r w:rsidRPr="005F7426">
        <w:t xml:space="preserve"> </w:t>
      </w:r>
      <w:r w:rsidRPr="009E5616">
        <w:t>addition/change, RRC resume or HO.</w:t>
      </w:r>
    </w:p>
    <w:p w14:paraId="0FB272A7" w14:textId="77777777" w:rsidR="00BF1624" w:rsidRPr="00A12EE1" w:rsidRDefault="00BF1624" w:rsidP="00BF1624">
      <w:pPr>
        <w:pStyle w:val="Agreement"/>
        <w:rPr>
          <w:rFonts w:eastAsiaTheme="minorEastAsia"/>
        </w:rPr>
      </w:pPr>
      <w:r>
        <w:t xml:space="preserve">After the session closed, Samsung commented offline that the agreement 1 is not clear and its intention was as follows: </w:t>
      </w:r>
    </w:p>
    <w:p w14:paraId="4BE52544" w14:textId="77777777" w:rsidR="00BF1624" w:rsidRPr="00136C0D" w:rsidRDefault="00BF1624" w:rsidP="00BF1624">
      <w:pPr>
        <w:pStyle w:val="Agreement"/>
        <w:numPr>
          <w:ilvl w:val="0"/>
          <w:numId w:val="0"/>
        </w:numPr>
        <w:ind w:left="1619"/>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 xml:space="preserve">at </w:t>
      </w:r>
      <w:proofErr w:type="spellStart"/>
      <w:r w:rsidRPr="00136C0D">
        <w:rPr>
          <w:i/>
          <w:iCs/>
        </w:rPr>
        <w:t>PSCell</w:t>
      </w:r>
      <w:proofErr w:type="spellEnd"/>
      <w:r w:rsidRPr="00136C0D">
        <w:rPr>
          <w:i/>
          <w:iCs/>
        </w:rPr>
        <w:t xml:space="preserve"> addition/change, RRC resume or HO.</w:t>
      </w:r>
    </w:p>
    <w:p w14:paraId="30D38F2D" w14:textId="77777777" w:rsidR="00BF1624" w:rsidRPr="00A12EE1" w:rsidRDefault="00BF1624" w:rsidP="00BF1624">
      <w:pPr>
        <w:pStyle w:val="Agreement"/>
        <w:rPr>
          <w:rFonts w:eastAsiaTheme="minorEastAsia"/>
        </w:rPr>
      </w:pPr>
      <w:r>
        <w:t xml:space="preserve">The WI rapporteur (Huawei) indicated this was the intention, so this wording is recommended to clarify the meaning of the original agreement 1 above. </w:t>
      </w:r>
    </w:p>
    <w:p w14:paraId="563274DF" w14:textId="77777777" w:rsidR="0011622F" w:rsidRDefault="0011622F" w:rsidP="00D54EF5">
      <w:pPr>
        <w:pStyle w:val="Doc-text2"/>
        <w:rPr>
          <w:b/>
          <w:bCs/>
        </w:rPr>
      </w:pPr>
    </w:p>
    <w:p w14:paraId="2093E226" w14:textId="60311654" w:rsidR="0011622F" w:rsidRPr="009E5616" w:rsidRDefault="0011622F" w:rsidP="00D54EF5">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5: When the SCG is in deactivated state, the UE sends </w:t>
      </w:r>
      <w:proofErr w:type="spellStart"/>
      <w:r w:rsidRPr="009E5616">
        <w:rPr>
          <w:b/>
          <w:bCs/>
        </w:rPr>
        <w:t>MeasurementReport</w:t>
      </w:r>
      <w:proofErr w:type="spellEnd"/>
      <w:r w:rsidRPr="009E5616">
        <w:rPr>
          <w:b/>
          <w:bCs/>
        </w:rPr>
        <w:t xml:space="preserve"> messages for measurement results of SN-configured measurements embedded in the E-UTRA (if the MCG is EUTRA) or in the NR (if the MCG is NR) </w:t>
      </w:r>
      <w:proofErr w:type="spellStart"/>
      <w:r w:rsidRPr="009E5616">
        <w:rPr>
          <w:b/>
          <w:bCs/>
        </w:rPr>
        <w:t>ULInformationTransferMRDC</w:t>
      </w:r>
      <w:proofErr w:type="spellEnd"/>
      <w:r w:rsidRPr="009E5616">
        <w:rPr>
          <w:b/>
          <w:bCs/>
        </w:rPr>
        <w:t xml:space="preserve"> message via SRB1</w:t>
      </w:r>
    </w:p>
    <w:p w14:paraId="0DACECB0" w14:textId="77777777"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6a: When the SCG is in deactivated state, the UE can receive an SCG </w:t>
      </w:r>
      <w:proofErr w:type="spellStart"/>
      <w:r w:rsidRPr="009E5616">
        <w:rPr>
          <w:b/>
          <w:bCs/>
        </w:rPr>
        <w:t>RRCReconfiguration</w:t>
      </w:r>
      <w:proofErr w:type="spellEnd"/>
      <w:r w:rsidRPr="009E5616">
        <w:rPr>
          <w:b/>
          <w:bCs/>
        </w:rPr>
        <w:t xml:space="preserve"> message embedded in an MCG RRC(Connection)Reconfiguration message on SRB1, like when the SCG is activated, and then the UE</w:t>
      </w:r>
    </w:p>
    <w:p w14:paraId="3E00C85F" w14:textId="29EEA58D"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Pr>
          <w:b/>
          <w:bCs/>
        </w:rPr>
        <w:tab/>
      </w:r>
      <w:r w:rsidRPr="009E5616">
        <w:rPr>
          <w:b/>
          <w:bCs/>
        </w:rPr>
        <w:t xml:space="preserve">- processes the SCG </w:t>
      </w:r>
      <w:proofErr w:type="spellStart"/>
      <w:r w:rsidRPr="009E5616">
        <w:rPr>
          <w:b/>
          <w:bCs/>
        </w:rPr>
        <w:t>RRCReconfiguration</w:t>
      </w:r>
      <w:proofErr w:type="spellEnd"/>
      <w:r w:rsidRPr="009E5616">
        <w:rPr>
          <w:b/>
          <w:bCs/>
        </w:rPr>
        <w:t xml:space="preserve"> message according to Rel-15/16 procedures (FFS if any restriction/difference)</w:t>
      </w:r>
    </w:p>
    <w:p w14:paraId="3F13B356" w14:textId="4351E970"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Pr>
          <w:b/>
          <w:bCs/>
        </w:rPr>
        <w:tab/>
      </w:r>
      <w:r w:rsidRPr="009E5616">
        <w:rPr>
          <w:b/>
          <w:bCs/>
        </w:rPr>
        <w:t xml:space="preserve">- sends an SCG </w:t>
      </w:r>
      <w:proofErr w:type="spellStart"/>
      <w:r w:rsidRPr="009E5616">
        <w:rPr>
          <w:b/>
          <w:bCs/>
        </w:rPr>
        <w:t>RRCReconfigurationComplete</w:t>
      </w:r>
      <w:proofErr w:type="spellEnd"/>
      <w:r w:rsidRPr="009E5616">
        <w:rPr>
          <w:b/>
          <w:bCs/>
        </w:rPr>
        <w:t xml:space="preserve"> message in the MCG RRC(Connection)</w:t>
      </w:r>
      <w:proofErr w:type="spellStart"/>
      <w:r w:rsidRPr="009E5616">
        <w:rPr>
          <w:b/>
          <w:bCs/>
        </w:rPr>
        <w:t>ReconfigurationComplete</w:t>
      </w:r>
      <w:proofErr w:type="spellEnd"/>
      <w:r w:rsidRPr="009E5616">
        <w:rPr>
          <w:b/>
          <w:bCs/>
        </w:rPr>
        <w:t xml:space="preserve"> message according to Rel-15/16 procedures</w:t>
      </w:r>
    </w:p>
    <w:p w14:paraId="71D3C760" w14:textId="77777777"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sidRPr="00F10017">
        <w:rPr>
          <w:b/>
          <w:bCs/>
          <w:highlight w:val="yellow"/>
        </w:rPr>
        <w:lastRenderedPageBreak/>
        <w:t xml:space="preserve">6b: </w:t>
      </w:r>
      <w:bookmarkStart w:id="8" w:name="_Hlk60739673"/>
      <w:r w:rsidRPr="00F10017">
        <w:rPr>
          <w:b/>
          <w:bCs/>
          <w:highlight w:val="yellow"/>
        </w:rPr>
        <w:t xml:space="preserve">The SCG </w:t>
      </w:r>
      <w:proofErr w:type="spellStart"/>
      <w:r w:rsidRPr="00F10017">
        <w:rPr>
          <w:b/>
          <w:bCs/>
          <w:highlight w:val="yellow"/>
        </w:rPr>
        <w:t>RRCReconfiguration</w:t>
      </w:r>
      <w:proofErr w:type="spellEnd"/>
      <w:r w:rsidRPr="00F10017">
        <w:rPr>
          <w:b/>
          <w:bCs/>
          <w:highlight w:val="yellow"/>
        </w:rPr>
        <w:t xml:space="preserve"> can change the </w:t>
      </w:r>
      <w:proofErr w:type="spellStart"/>
      <w:r w:rsidRPr="00F10017">
        <w:rPr>
          <w:b/>
          <w:bCs/>
          <w:highlight w:val="yellow"/>
        </w:rPr>
        <w:t>PSCell</w:t>
      </w:r>
      <w:proofErr w:type="spellEnd"/>
      <w:r w:rsidRPr="00F10017">
        <w:rPr>
          <w:b/>
          <w:bCs/>
          <w:highlight w:val="yellow"/>
        </w:rPr>
        <w:t xml:space="preserve">.  FFS if the UE does RACH towards the target </w:t>
      </w:r>
      <w:proofErr w:type="spellStart"/>
      <w:r w:rsidRPr="00F10017">
        <w:rPr>
          <w:b/>
          <w:bCs/>
          <w:highlight w:val="yellow"/>
        </w:rPr>
        <w:t>PSCell</w:t>
      </w:r>
      <w:proofErr w:type="spellEnd"/>
      <w:r w:rsidRPr="00F10017">
        <w:rPr>
          <w:b/>
          <w:bCs/>
          <w:highlight w:val="yellow"/>
        </w:rPr>
        <w:t>, in that case.</w:t>
      </w:r>
      <w:bookmarkEnd w:id="8"/>
    </w:p>
    <w:p w14:paraId="6494A59C" w14:textId="77777777"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35A235B4" w14:textId="5958D80B"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Pr>
          <w:b/>
          <w:bCs/>
        </w:rPr>
        <w:tab/>
      </w:r>
      <w:r w:rsidRPr="009E5616">
        <w:rPr>
          <w:b/>
          <w:bCs/>
        </w:rPr>
        <w:t xml:space="preserve">- there can be SCG </w:t>
      </w:r>
      <w:proofErr w:type="spellStart"/>
      <w:r w:rsidRPr="009E5616">
        <w:rPr>
          <w:b/>
          <w:bCs/>
        </w:rPr>
        <w:t>SCells</w:t>
      </w:r>
      <w:proofErr w:type="spellEnd"/>
      <w:r w:rsidRPr="009E5616">
        <w:rPr>
          <w:b/>
          <w:bCs/>
        </w:rPr>
        <w:t xml:space="preserve"> in deactivated state</w:t>
      </w:r>
    </w:p>
    <w:p w14:paraId="2AF300AD" w14:textId="406503F9"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Pr>
          <w:b/>
          <w:bCs/>
        </w:rPr>
        <w:tab/>
      </w:r>
      <w:r w:rsidRPr="009E5616">
        <w:rPr>
          <w:b/>
          <w:bCs/>
        </w:rPr>
        <w:t xml:space="preserve">- there cannot be SCG </w:t>
      </w:r>
      <w:proofErr w:type="spellStart"/>
      <w:r w:rsidRPr="009E5616">
        <w:rPr>
          <w:b/>
          <w:bCs/>
        </w:rPr>
        <w:t>SCells</w:t>
      </w:r>
      <w:proofErr w:type="spellEnd"/>
      <w:r w:rsidRPr="009E5616">
        <w:rPr>
          <w:b/>
          <w:bCs/>
        </w:rPr>
        <w:t xml:space="preserve"> in activated state</w:t>
      </w:r>
    </w:p>
    <w:p w14:paraId="476DAEDC" w14:textId="7E564976"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Pr>
          <w:b/>
          <w:bCs/>
        </w:rPr>
        <w:tab/>
      </w:r>
      <w:r w:rsidRPr="009E5616">
        <w:rPr>
          <w:b/>
          <w:bCs/>
        </w:rPr>
        <w:t xml:space="preserve">- it is FFS whether there can be </w:t>
      </w:r>
      <w:proofErr w:type="spellStart"/>
      <w:r w:rsidRPr="009E5616">
        <w:rPr>
          <w:b/>
          <w:bCs/>
        </w:rPr>
        <w:t>SCells</w:t>
      </w:r>
      <w:proofErr w:type="spellEnd"/>
      <w:r w:rsidRPr="009E5616">
        <w:rPr>
          <w:b/>
          <w:bCs/>
        </w:rPr>
        <w:t xml:space="preserve"> in SCG dormant state.</w:t>
      </w:r>
    </w:p>
    <w:p w14:paraId="55DA08BC" w14:textId="77777777" w:rsidR="007C047B" w:rsidRPr="009E5616" w:rsidRDefault="007C047B" w:rsidP="007C047B">
      <w:pPr>
        <w:pStyle w:val="Doc-text2"/>
        <w:pBdr>
          <w:top w:val="single" w:sz="4" w:space="1" w:color="auto"/>
          <w:left w:val="single" w:sz="4" w:space="4" w:color="auto"/>
          <w:bottom w:val="single" w:sz="4" w:space="1" w:color="auto"/>
          <w:right w:val="single" w:sz="4" w:space="4" w:color="auto"/>
        </w:pBdr>
        <w:rPr>
          <w:b/>
          <w:bCs/>
        </w:rPr>
      </w:pPr>
      <w:r w:rsidRPr="00CA2D8E">
        <w:rPr>
          <w:b/>
          <w:bCs/>
          <w:highlight w:val="yellow"/>
        </w:rPr>
        <w:t xml:space="preserve">7b: FFS whether </w:t>
      </w:r>
      <w:proofErr w:type="spellStart"/>
      <w:r w:rsidRPr="00CA2D8E">
        <w:rPr>
          <w:b/>
          <w:bCs/>
          <w:highlight w:val="yellow"/>
        </w:rPr>
        <w:t>SCell</w:t>
      </w:r>
      <w:proofErr w:type="spellEnd"/>
      <w:r w:rsidRPr="00CA2D8E">
        <w:rPr>
          <w:b/>
          <w:bCs/>
          <w:highlight w:val="yellow"/>
        </w:rPr>
        <w:t xml:space="preserve"> can be added/reconfigured/released while the SCG is deactivated or this can be done only at SCG activation or after SCG activation.</w:t>
      </w:r>
    </w:p>
    <w:p w14:paraId="01E5955D" w14:textId="77777777" w:rsidR="00D54EF5" w:rsidRPr="00CA2D8E" w:rsidRDefault="00D54EF5" w:rsidP="00D54EF5">
      <w:pPr>
        <w:pStyle w:val="Doc-text2"/>
        <w:pBdr>
          <w:top w:val="single" w:sz="4" w:space="1" w:color="auto"/>
          <w:left w:val="single" w:sz="4" w:space="4" w:color="auto"/>
          <w:bottom w:val="single" w:sz="4" w:space="1" w:color="auto"/>
          <w:right w:val="single" w:sz="4" w:space="4" w:color="auto"/>
        </w:pBdr>
        <w:rPr>
          <w:b/>
          <w:bCs/>
          <w:highlight w:val="yellow"/>
        </w:rPr>
      </w:pPr>
      <w:r w:rsidRPr="00CA2D8E">
        <w:rPr>
          <w:b/>
          <w:bCs/>
          <w:highlight w:val="yellow"/>
        </w:rPr>
        <w:t>8a: It is FFS whether the network can configure the UE stop certain configured RRM measurements while the SCG is deactivated, or can release certain RRM measurements at SCG deactivation.</w:t>
      </w:r>
    </w:p>
    <w:p w14:paraId="5F9FD09F" w14:textId="77777777" w:rsidR="00D54EF5" w:rsidRDefault="00D54EF5" w:rsidP="00D54EF5">
      <w:pPr>
        <w:pStyle w:val="Doc-text2"/>
        <w:pBdr>
          <w:top w:val="single" w:sz="4" w:space="1" w:color="auto"/>
          <w:left w:val="single" w:sz="4" w:space="4" w:color="auto"/>
          <w:bottom w:val="single" w:sz="4" w:space="1" w:color="auto"/>
          <w:right w:val="single" w:sz="4" w:space="4" w:color="auto"/>
        </w:pBdr>
        <w:rPr>
          <w:b/>
          <w:bCs/>
        </w:rPr>
      </w:pPr>
      <w:r w:rsidRPr="00CA2D8E">
        <w:rPr>
          <w:b/>
          <w:bCs/>
          <w:highlight w:val="yellow"/>
        </w:rPr>
        <w:t xml:space="preserve">8b: </w:t>
      </w:r>
      <w:bookmarkStart w:id="9" w:name="_Hlk60731131"/>
      <w:r w:rsidRPr="00CA2D8E">
        <w:rPr>
          <w:b/>
          <w:bCs/>
          <w:highlight w:val="yellow"/>
        </w:rPr>
        <w:t>Relaxation of RRM measurement requirements (as compared with non-DRX activated cell requirements) while the SCG is deactivated is FFS</w:t>
      </w:r>
      <w:bookmarkEnd w:id="9"/>
      <w:r w:rsidRPr="00CA2D8E">
        <w:rPr>
          <w:b/>
          <w:bCs/>
          <w:highlight w:val="yellow"/>
        </w:rPr>
        <w:t>.</w:t>
      </w:r>
    </w:p>
    <w:p w14:paraId="0647152A" w14:textId="75D814D5" w:rsidR="0011622F" w:rsidRDefault="0011622F" w:rsidP="0011622F">
      <w:pPr>
        <w:rPr>
          <w:lang w:eastAsia="en-GB"/>
        </w:rPr>
      </w:pPr>
    </w:p>
    <w:p w14:paraId="7DA413B4" w14:textId="5CD4EF40" w:rsidR="00D54EF5" w:rsidRDefault="00D54EF5" w:rsidP="00D54EF5">
      <w:pPr>
        <w:pStyle w:val="BodyText"/>
      </w:pPr>
      <w:r>
        <w:t>This contribution addresses</w:t>
      </w:r>
      <w:r w:rsidR="007C047B">
        <w:t xml:space="preserve"> the following FFSs (</w:t>
      </w:r>
      <w:r w:rsidR="007C047B" w:rsidRPr="00CA2D8E">
        <w:rPr>
          <w:highlight w:val="yellow"/>
        </w:rPr>
        <w:t>highlighted</w:t>
      </w:r>
      <w:r w:rsidR="007C047B">
        <w:t xml:space="preserve"> above)</w:t>
      </w:r>
      <w:r w:rsidR="00CA2D8E">
        <w:t xml:space="preserve"> from RAN2#112e</w:t>
      </w:r>
      <w:r w:rsidR="007C047B">
        <w:t>:</w:t>
      </w:r>
    </w:p>
    <w:p w14:paraId="70795D91" w14:textId="77777777" w:rsidR="00CA2D8E" w:rsidRDefault="00CA2D8E" w:rsidP="007C047B">
      <w:pPr>
        <w:pStyle w:val="BodyText"/>
        <w:numPr>
          <w:ilvl w:val="0"/>
          <w:numId w:val="39"/>
        </w:numPr>
      </w:pPr>
      <w:r w:rsidRPr="007C047B">
        <w:t>Details on the performed measurements (e.g. all SN configured measurements or subset based on certain criteria, restrictions on inter-frequency/RAT)</w:t>
      </w:r>
    </w:p>
    <w:p w14:paraId="41B6CC5B" w14:textId="77777777" w:rsidR="00CA2D8E" w:rsidRDefault="00CA2D8E" w:rsidP="007C047B">
      <w:pPr>
        <w:pStyle w:val="BodyText"/>
        <w:numPr>
          <w:ilvl w:val="0"/>
          <w:numId w:val="39"/>
        </w:numPr>
      </w:pPr>
      <w:r w:rsidRPr="007C047B">
        <w:t xml:space="preserve">Support for </w:t>
      </w:r>
      <w:proofErr w:type="spellStart"/>
      <w:r w:rsidRPr="007C047B">
        <w:t>SCell</w:t>
      </w:r>
      <w:proofErr w:type="spellEnd"/>
      <w:r w:rsidRPr="007C047B">
        <w:t xml:space="preserve"> addition/mobility</w:t>
      </w:r>
      <w:r>
        <w:t xml:space="preserve"> </w:t>
      </w:r>
    </w:p>
    <w:p w14:paraId="2561678D" w14:textId="75DF59A6" w:rsidR="007C047B" w:rsidRDefault="007C047B" w:rsidP="007C047B">
      <w:pPr>
        <w:pStyle w:val="BodyText"/>
        <w:numPr>
          <w:ilvl w:val="0"/>
          <w:numId w:val="39"/>
        </w:numPr>
      </w:pPr>
      <w:proofErr w:type="spellStart"/>
      <w:r>
        <w:t>PSCell</w:t>
      </w:r>
      <w:proofErr w:type="spellEnd"/>
      <w:r>
        <w:t xml:space="preserve"> mobility procedure</w:t>
      </w:r>
    </w:p>
    <w:p w14:paraId="433A21B3" w14:textId="77777777" w:rsidR="00F10017" w:rsidRDefault="00F10017" w:rsidP="007C047B">
      <w:pPr>
        <w:pStyle w:val="BodyText"/>
        <w:numPr>
          <w:ilvl w:val="0"/>
          <w:numId w:val="39"/>
        </w:numPr>
      </w:pPr>
      <w:r w:rsidRPr="00F10017">
        <w:t xml:space="preserve">The SCG </w:t>
      </w:r>
      <w:proofErr w:type="spellStart"/>
      <w:r w:rsidRPr="00F10017">
        <w:t>RRCReconfiguration</w:t>
      </w:r>
      <w:proofErr w:type="spellEnd"/>
      <w:r w:rsidRPr="00F10017">
        <w:t xml:space="preserve"> can change the </w:t>
      </w:r>
      <w:proofErr w:type="spellStart"/>
      <w:r w:rsidRPr="00F10017">
        <w:t>PSCell</w:t>
      </w:r>
      <w:proofErr w:type="spellEnd"/>
      <w:r w:rsidRPr="00F10017">
        <w:t xml:space="preserve">.  FFS if the UE does RACH towards the target </w:t>
      </w:r>
      <w:proofErr w:type="spellStart"/>
      <w:r w:rsidRPr="00F10017">
        <w:t>PSCell</w:t>
      </w:r>
      <w:proofErr w:type="spellEnd"/>
      <w:r w:rsidRPr="00F10017">
        <w:t>, in that case.</w:t>
      </w:r>
    </w:p>
    <w:p w14:paraId="3EEA7B28" w14:textId="14BD74E5" w:rsidR="00CA2D8E" w:rsidRDefault="00CA2D8E" w:rsidP="007C047B">
      <w:pPr>
        <w:pStyle w:val="BodyText"/>
        <w:numPr>
          <w:ilvl w:val="0"/>
          <w:numId w:val="39"/>
        </w:numPr>
      </w:pPr>
      <w:r w:rsidRPr="00CA2D8E">
        <w:t xml:space="preserve">FFS whether </w:t>
      </w:r>
      <w:proofErr w:type="spellStart"/>
      <w:r w:rsidRPr="00CA2D8E">
        <w:t>SCell</w:t>
      </w:r>
      <w:proofErr w:type="spellEnd"/>
      <w:r w:rsidRPr="00CA2D8E">
        <w:t xml:space="preserve"> can be added/reconfigured/released while the SCG is deactivated or this can be done only at SCG activation or after SCG activation.</w:t>
      </w:r>
    </w:p>
    <w:p w14:paraId="04AFEAE9" w14:textId="28B4E60E" w:rsidR="00CA2D8E" w:rsidRDefault="00CA2D8E" w:rsidP="007C047B">
      <w:pPr>
        <w:pStyle w:val="BodyText"/>
        <w:numPr>
          <w:ilvl w:val="0"/>
          <w:numId w:val="39"/>
        </w:numPr>
      </w:pPr>
      <w:r w:rsidRPr="00CA2D8E">
        <w:t>It is FFS whether the network can configure the UE stop certain configured RRM measurements while the SCG is deactivated, or can release certain RRM measurements at SCG deactivation</w:t>
      </w:r>
    </w:p>
    <w:p w14:paraId="124DECEE" w14:textId="56F72682" w:rsidR="00CA2D8E" w:rsidRDefault="00CA2D8E" w:rsidP="007C047B">
      <w:pPr>
        <w:pStyle w:val="BodyText"/>
        <w:numPr>
          <w:ilvl w:val="0"/>
          <w:numId w:val="39"/>
        </w:numPr>
      </w:pPr>
      <w:r w:rsidRPr="00CA2D8E">
        <w:t>Relaxation of RRM measurement requirements (as compared with non-DRX activated cell requirements) while the SCG is deactivated is FFS</w:t>
      </w:r>
    </w:p>
    <w:p w14:paraId="10D72DBB" w14:textId="77777777" w:rsidR="006826B7" w:rsidRPr="000A7531" w:rsidRDefault="006826B7" w:rsidP="00CE0424">
      <w:pPr>
        <w:pStyle w:val="BodyText"/>
      </w:pPr>
    </w:p>
    <w:p w14:paraId="34412299" w14:textId="1DBCBC9D" w:rsidR="004000E8" w:rsidRDefault="00230D18" w:rsidP="00CE0424">
      <w:pPr>
        <w:pStyle w:val="Heading1"/>
      </w:pPr>
      <w:bookmarkStart w:id="10" w:name="_Ref178064866"/>
      <w:r>
        <w:t>2</w:t>
      </w:r>
      <w:r>
        <w:tab/>
      </w:r>
      <w:r w:rsidR="004000E8" w:rsidRPr="00CE0424">
        <w:t>Discussion</w:t>
      </w:r>
      <w:bookmarkEnd w:id="10"/>
    </w:p>
    <w:p w14:paraId="5263B29D" w14:textId="6C65FE72" w:rsidR="0090601B" w:rsidRDefault="0090601B" w:rsidP="0090601B">
      <w:pPr>
        <w:pStyle w:val="Heading2"/>
      </w:pPr>
      <w:r>
        <w:t>2.</w:t>
      </w:r>
      <w:r w:rsidR="00CA2D8E">
        <w:t>1</w:t>
      </w:r>
      <w:r>
        <w:tab/>
      </w:r>
      <w:r w:rsidR="006E2CAC">
        <w:t>M</w:t>
      </w:r>
      <w:r w:rsidR="00D97217">
        <w:t>obility</w:t>
      </w:r>
    </w:p>
    <w:p w14:paraId="0BB0B6ED" w14:textId="09EC086A" w:rsidR="006E2CAC" w:rsidRDefault="006E2CAC" w:rsidP="006E2CAC">
      <w:pPr>
        <w:pStyle w:val="Heading3"/>
      </w:pPr>
      <w:r>
        <w:t>2.1.</w:t>
      </w:r>
      <w:r w:rsidR="007105D9">
        <w:t>1</w:t>
      </w:r>
      <w:r>
        <w:tab/>
      </w:r>
      <w:proofErr w:type="spellStart"/>
      <w:r>
        <w:t>PSCell</w:t>
      </w:r>
      <w:proofErr w:type="spellEnd"/>
      <w:r>
        <w:t xml:space="preserve"> </w:t>
      </w:r>
      <w:r w:rsidR="00FF4F6E">
        <w:t>addition/change</w:t>
      </w:r>
    </w:p>
    <w:p w14:paraId="7B8650E3" w14:textId="0D48347F" w:rsidR="00FF4F6E" w:rsidRDefault="007105D9" w:rsidP="00FF4F6E">
      <w:pPr>
        <w:pStyle w:val="BodyText"/>
      </w:pPr>
      <w:r>
        <w:t>A</w:t>
      </w:r>
      <w:r w:rsidR="00F10017">
        <w:t xml:space="preserve">t </w:t>
      </w:r>
      <w:proofErr w:type="spellStart"/>
      <w:r w:rsidR="00F10017">
        <w:t>PSCell</w:t>
      </w:r>
      <w:proofErr w:type="spellEnd"/>
      <w:r w:rsidR="00F10017">
        <w:t xml:space="preserve"> addition/change we agreed</w:t>
      </w:r>
      <w:r w:rsidR="00FF4F6E">
        <w:t>:</w:t>
      </w:r>
    </w:p>
    <w:p w14:paraId="281373A4" w14:textId="77777777" w:rsidR="00746F9F" w:rsidRPr="00DB4EFC" w:rsidRDefault="00746F9F" w:rsidP="00746F9F">
      <w:pPr>
        <w:pStyle w:val="Agreement"/>
        <w:pBdr>
          <w:top w:val="single" w:sz="4" w:space="1" w:color="auto"/>
          <w:left w:val="single" w:sz="4" w:space="4" w:color="auto"/>
          <w:bottom w:val="single" w:sz="4" w:space="1" w:color="auto"/>
          <w:right w:val="single" w:sz="4" w:space="4" w:color="auto"/>
        </w:pBdr>
      </w:pPr>
      <w:r w:rsidRPr="00DB4EFC">
        <w:t xml:space="preserve">While the SCG is deactivated, </w:t>
      </w:r>
      <w:proofErr w:type="spellStart"/>
      <w:r w:rsidRPr="00DB4EFC">
        <w:t>PSCell</w:t>
      </w:r>
      <w:proofErr w:type="spellEnd"/>
      <w:r w:rsidRPr="00DB4EFC">
        <w:t xml:space="preserve"> mobility is </w:t>
      </w:r>
      <w:r w:rsidRPr="007C047B">
        <w:t>supported. MN- and SN</w:t>
      </w:r>
      <w:r w:rsidRPr="00DB4EFC">
        <w:t xml:space="preserve">-configured measurements are supported for deactivated SCG. </w:t>
      </w:r>
    </w:p>
    <w:p w14:paraId="6ADA077A" w14:textId="57AA6959" w:rsidR="00FF4F6E" w:rsidRPr="00F36C16" w:rsidRDefault="00FF4F6E" w:rsidP="00FF4F6E">
      <w:pPr>
        <w:pStyle w:val="Agreement"/>
        <w:numPr>
          <w:ilvl w:val="0"/>
          <w:numId w:val="0"/>
        </w:numPr>
        <w:pBdr>
          <w:top w:val="single" w:sz="4" w:space="1" w:color="auto"/>
          <w:left w:val="single" w:sz="4" w:space="4" w:color="auto"/>
          <w:bottom w:val="single" w:sz="4" w:space="1" w:color="auto"/>
          <w:right w:val="single" w:sz="4" w:space="4" w:color="auto"/>
        </w:pBdr>
        <w:ind w:left="1259"/>
      </w:pPr>
      <w:r w:rsidRPr="00CB3C20">
        <w:t>1</w:t>
      </w:r>
      <w:r w:rsidRPr="00CB3C20">
        <w:tab/>
      </w:r>
      <w:r w:rsidR="00B50D59" w:rsidRPr="00136C0D">
        <w:rPr>
          <w:i/>
          <w:iCs/>
          <w:strike/>
          <w:color w:val="FF0000"/>
        </w:rPr>
        <w:t>SCG RRC reconfiguration can select the</w:t>
      </w:r>
      <w:r w:rsidR="00B50D59" w:rsidRPr="00136C0D">
        <w:rPr>
          <w:i/>
          <w:iCs/>
          <w:color w:val="FF0000"/>
        </w:rPr>
        <w:t xml:space="preserve"> </w:t>
      </w:r>
      <w:r w:rsidR="00B50D59" w:rsidRPr="00136C0D">
        <w:rPr>
          <w:i/>
          <w:iCs/>
        </w:rPr>
        <w:t xml:space="preserve">SCG activation state (activated/deactivated) </w:t>
      </w:r>
      <w:r w:rsidR="00B50D59" w:rsidRPr="00136C0D">
        <w:rPr>
          <w:i/>
          <w:iCs/>
          <w:color w:val="FF0000"/>
          <w:u w:val="single"/>
        </w:rPr>
        <w:t>can be configured</w:t>
      </w:r>
      <w:r w:rsidR="00B50D59" w:rsidRPr="00136C0D">
        <w:rPr>
          <w:i/>
          <w:iCs/>
          <w:color w:val="FF0000"/>
        </w:rPr>
        <w:t xml:space="preserve"> </w:t>
      </w:r>
      <w:r w:rsidR="00B50D59" w:rsidRPr="00136C0D">
        <w:rPr>
          <w:i/>
          <w:iCs/>
        </w:rPr>
        <w:t xml:space="preserve">at </w:t>
      </w:r>
      <w:proofErr w:type="spellStart"/>
      <w:r w:rsidR="00B50D59" w:rsidRPr="00B50D59">
        <w:rPr>
          <w:i/>
          <w:iCs/>
          <w:highlight w:val="yellow"/>
        </w:rPr>
        <w:t>PSCell</w:t>
      </w:r>
      <w:proofErr w:type="spellEnd"/>
      <w:r w:rsidR="00B50D59" w:rsidRPr="00B50D59">
        <w:rPr>
          <w:i/>
          <w:iCs/>
          <w:highlight w:val="yellow"/>
        </w:rPr>
        <w:t xml:space="preserve"> addition/change</w:t>
      </w:r>
      <w:r w:rsidR="00B50D59" w:rsidRPr="00136C0D">
        <w:rPr>
          <w:i/>
          <w:iCs/>
        </w:rPr>
        <w:t>, RRC resume or HO</w:t>
      </w:r>
      <w:r w:rsidRPr="000502A0">
        <w:t>.</w:t>
      </w:r>
    </w:p>
    <w:p w14:paraId="495DCCA1" w14:textId="77777777" w:rsidR="00FF4F6E" w:rsidRPr="00C2046F" w:rsidRDefault="00FF4F6E" w:rsidP="00FF4F6E">
      <w:pPr>
        <w:pStyle w:val="BodyText"/>
        <w:rPr>
          <w:lang w:val="en-US"/>
        </w:rPr>
      </w:pPr>
    </w:p>
    <w:p w14:paraId="33541DC7" w14:textId="3CB6286D" w:rsidR="00746F9F" w:rsidRPr="00746F9F" w:rsidRDefault="00746F9F" w:rsidP="00F436A9">
      <w:pPr>
        <w:pStyle w:val="BodyText"/>
        <w:rPr>
          <w:b/>
          <w:bCs/>
          <w:u w:val="single"/>
        </w:rPr>
      </w:pPr>
      <w:proofErr w:type="spellStart"/>
      <w:r w:rsidRPr="00746F9F">
        <w:rPr>
          <w:b/>
          <w:bCs/>
          <w:u w:val="single"/>
        </w:rPr>
        <w:t>PSCell</w:t>
      </w:r>
      <w:proofErr w:type="spellEnd"/>
      <w:r w:rsidRPr="00746F9F">
        <w:rPr>
          <w:b/>
          <w:bCs/>
          <w:u w:val="single"/>
        </w:rPr>
        <w:t xml:space="preserve"> addition</w:t>
      </w:r>
      <w:r w:rsidR="00E7793E">
        <w:rPr>
          <w:b/>
          <w:bCs/>
          <w:u w:val="single"/>
        </w:rPr>
        <w:t xml:space="preserve"> procedure</w:t>
      </w:r>
    </w:p>
    <w:p w14:paraId="4D741CCE" w14:textId="7251F8DF" w:rsidR="000502A0" w:rsidRDefault="000502A0" w:rsidP="00F436A9">
      <w:pPr>
        <w:pStyle w:val="BodyText"/>
      </w:pPr>
      <w:proofErr w:type="spellStart"/>
      <w:r>
        <w:t>PSCell</w:t>
      </w:r>
      <w:proofErr w:type="spellEnd"/>
      <w:r>
        <w:t xml:space="preserve"> addition is </w:t>
      </w:r>
      <w:r w:rsidR="0051574E">
        <w:t xml:space="preserve">specified in TS 37.340 here </w:t>
      </w:r>
      <w:r>
        <w:t xml:space="preserve">illustrated </w:t>
      </w:r>
      <w:r w:rsidR="0051574E">
        <w:t>in a simplified version of</w:t>
      </w:r>
      <w:r>
        <w:t xml:space="preserve"> the Secondary Node Addition procedure</w:t>
      </w:r>
      <w:r w:rsidR="0051574E">
        <w:t xml:space="preserve"> in </w:t>
      </w:r>
      <w:r w:rsidR="0051574E">
        <w:fldChar w:fldCharType="begin"/>
      </w:r>
      <w:r w:rsidR="0051574E">
        <w:instrText xml:space="preserve"> REF _Ref61199578 \h </w:instrText>
      </w:r>
      <w:r w:rsidR="0051574E">
        <w:fldChar w:fldCharType="separate"/>
      </w:r>
      <w:r w:rsidR="0051574E">
        <w:t xml:space="preserve">Figure </w:t>
      </w:r>
      <w:r w:rsidR="0051574E">
        <w:rPr>
          <w:noProof/>
        </w:rPr>
        <w:t>2</w:t>
      </w:r>
      <w:r w:rsidR="0051574E">
        <w:fldChar w:fldCharType="end"/>
      </w:r>
      <w:r>
        <w:t>.</w:t>
      </w:r>
    </w:p>
    <w:p w14:paraId="68035F48" w14:textId="1AF632B0" w:rsidR="000502A0" w:rsidRPr="00857FCF" w:rsidRDefault="0051574E" w:rsidP="000502A0">
      <w:pPr>
        <w:pStyle w:val="TH"/>
      </w:pPr>
      <w:r w:rsidRPr="00857FCF">
        <w:object w:dxaOrig="5940" w:dyaOrig="4165" w14:anchorId="0CEFD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6pt;height:223.2pt" o:ole="">
            <v:fill o:detectmouseclick="t"/>
            <v:imagedata r:id="rId10" o:title=""/>
            <o:lock v:ext="edit" aspectratio="f"/>
          </v:shape>
          <o:OLEObject Type="Embed" ProgID="Visio.Drawing.11" ShapeID="_x0000_i1025" DrawAspect="Content" ObjectID="_1672171854" r:id="rId11"/>
        </w:object>
      </w:r>
    </w:p>
    <w:p w14:paraId="071986BF" w14:textId="5982E3FE" w:rsidR="000502A0" w:rsidRDefault="000502A0" w:rsidP="00B50D59">
      <w:pPr>
        <w:pStyle w:val="Caption"/>
      </w:pPr>
      <w:bookmarkStart w:id="11" w:name="_Ref61199578"/>
      <w:r>
        <w:t xml:space="preserve">Figure </w:t>
      </w:r>
      <w:r w:rsidR="00222E2C">
        <w:fldChar w:fldCharType="begin"/>
      </w:r>
      <w:r w:rsidR="00222E2C">
        <w:instrText xml:space="preserve"> SEQ Figure \* ARABIC </w:instrText>
      </w:r>
      <w:r w:rsidR="00222E2C">
        <w:fldChar w:fldCharType="separate"/>
      </w:r>
      <w:r w:rsidR="006448D7">
        <w:rPr>
          <w:noProof/>
        </w:rPr>
        <w:t>2</w:t>
      </w:r>
      <w:r w:rsidR="00222E2C">
        <w:rPr>
          <w:noProof/>
        </w:rPr>
        <w:fldChar w:fldCharType="end"/>
      </w:r>
      <w:bookmarkEnd w:id="11"/>
      <w:r w:rsidRPr="00857FCF">
        <w:t>: S</w:t>
      </w:r>
      <w:r w:rsidRPr="00857FCF">
        <w:rPr>
          <w:lang w:eastAsia="zh-CN"/>
        </w:rPr>
        <w:t>N</w:t>
      </w:r>
      <w:r w:rsidRPr="00857FCF">
        <w:t xml:space="preserve"> Addition procedure</w:t>
      </w:r>
    </w:p>
    <w:p w14:paraId="299E90E4" w14:textId="7708737C" w:rsidR="00746F9F" w:rsidRDefault="000502A0" w:rsidP="00232328">
      <w:pPr>
        <w:pStyle w:val="BodyText"/>
      </w:pPr>
      <w:proofErr w:type="spellStart"/>
      <w:r>
        <w:t>PSCell</w:t>
      </w:r>
      <w:proofErr w:type="spellEnd"/>
      <w:r>
        <w:t xml:space="preserve"> addition is MN-initiated. MN should be able to request an SCG activation state (e.g. to </w:t>
      </w:r>
      <w:r w:rsidR="00F36C16">
        <w:t xml:space="preserve">have possibility to </w:t>
      </w:r>
      <w:proofErr w:type="spellStart"/>
      <w:r>
        <w:t>initally</w:t>
      </w:r>
      <w:proofErr w:type="spellEnd"/>
      <w:r>
        <w:t xml:space="preserve"> </w:t>
      </w:r>
      <w:r w:rsidR="00F36C16">
        <w:t xml:space="preserve">request </w:t>
      </w:r>
      <w:r>
        <w:t xml:space="preserve">SCG </w:t>
      </w:r>
      <w:r w:rsidR="00F36C16">
        <w:t xml:space="preserve">added </w:t>
      </w:r>
      <w:r>
        <w:t>as deactivated</w:t>
      </w:r>
      <w:r w:rsidR="00F36C16">
        <w:t xml:space="preserve"> based on e.g. traffic demand</w:t>
      </w:r>
      <w:r w:rsidR="004F02E5">
        <w:t xml:space="preserve"> and system load known by the MN</w:t>
      </w:r>
      <w:r w:rsidR="00F36C16">
        <w:t xml:space="preserve">). Referring to the sequence in </w:t>
      </w:r>
      <w:r w:rsidR="00F36C16">
        <w:fldChar w:fldCharType="begin"/>
      </w:r>
      <w:r w:rsidR="00F36C16">
        <w:instrText xml:space="preserve"> REF _Ref61199578 \h </w:instrText>
      </w:r>
      <w:r w:rsidR="00F36C16">
        <w:fldChar w:fldCharType="separate"/>
      </w:r>
      <w:r w:rsidR="00F36C16">
        <w:t xml:space="preserve">Figure </w:t>
      </w:r>
      <w:r w:rsidR="00F36C16">
        <w:rPr>
          <w:noProof/>
        </w:rPr>
        <w:t>2</w:t>
      </w:r>
      <w:r w:rsidR="00F36C16">
        <w:fldChar w:fldCharType="end"/>
      </w:r>
      <w:r w:rsidR="00F36C16">
        <w:t xml:space="preserve">, this request </w:t>
      </w:r>
      <w:r w:rsidR="004F02E5">
        <w:t xml:space="preserve">for SCG activation state </w:t>
      </w:r>
      <w:r w:rsidR="00F36C16">
        <w:t>would be included in the SN Addition Request in step 1.</w:t>
      </w:r>
    </w:p>
    <w:p w14:paraId="16CE220C" w14:textId="2363A0C0" w:rsidR="00746F9F" w:rsidRPr="00746F9F" w:rsidRDefault="00746F9F" w:rsidP="00F436A9">
      <w:pPr>
        <w:pStyle w:val="BodyText"/>
        <w:rPr>
          <w:b/>
          <w:bCs/>
          <w:u w:val="single"/>
        </w:rPr>
      </w:pPr>
      <w:proofErr w:type="spellStart"/>
      <w:r w:rsidRPr="00746F9F">
        <w:rPr>
          <w:b/>
          <w:bCs/>
          <w:u w:val="single"/>
        </w:rPr>
        <w:t>PSCell</w:t>
      </w:r>
      <w:proofErr w:type="spellEnd"/>
      <w:r w:rsidRPr="00746F9F">
        <w:rPr>
          <w:b/>
          <w:bCs/>
          <w:u w:val="single"/>
        </w:rPr>
        <w:t xml:space="preserve"> change</w:t>
      </w:r>
      <w:r w:rsidR="00E7793E">
        <w:rPr>
          <w:b/>
          <w:bCs/>
          <w:u w:val="single"/>
        </w:rPr>
        <w:t xml:space="preserve"> procedure</w:t>
      </w:r>
    </w:p>
    <w:p w14:paraId="00E4A97F" w14:textId="0936CFCA" w:rsidR="000502A0" w:rsidRDefault="000502A0" w:rsidP="00F436A9">
      <w:pPr>
        <w:pStyle w:val="BodyText"/>
      </w:pPr>
      <w:proofErr w:type="spellStart"/>
      <w:r>
        <w:t>PSCell</w:t>
      </w:r>
      <w:proofErr w:type="spellEnd"/>
      <w:r>
        <w:t xml:space="preserve"> change</w:t>
      </w:r>
      <w:r w:rsidR="00F36C16">
        <w:t xml:space="preserve"> may be performed using the MN initiated SN change as illustrated in </w:t>
      </w:r>
      <w:r w:rsidR="00F36C16">
        <w:fldChar w:fldCharType="begin"/>
      </w:r>
      <w:r w:rsidR="00F36C16">
        <w:instrText xml:space="preserve"> REF _Ref61199786 \h </w:instrText>
      </w:r>
      <w:r w:rsidR="00F36C16">
        <w:fldChar w:fldCharType="separate"/>
      </w:r>
      <w:r w:rsidR="00F36C16">
        <w:t xml:space="preserve">Figure </w:t>
      </w:r>
      <w:r w:rsidR="00F36C16">
        <w:rPr>
          <w:noProof/>
        </w:rPr>
        <w:t>3</w:t>
      </w:r>
      <w:r w:rsidR="00F36C16">
        <w:fldChar w:fldCharType="end"/>
      </w:r>
      <w:r w:rsidR="00F36C16">
        <w:t xml:space="preserve"> or SN initiated SN change as illustrated in </w:t>
      </w:r>
      <w:r w:rsidR="00F36C16">
        <w:fldChar w:fldCharType="begin"/>
      </w:r>
      <w:r w:rsidR="00F36C16">
        <w:instrText xml:space="preserve"> REF _Ref61199837 \h </w:instrText>
      </w:r>
      <w:r w:rsidR="00F36C16">
        <w:fldChar w:fldCharType="separate"/>
      </w:r>
      <w:r w:rsidR="00F36C16">
        <w:t xml:space="preserve">Figure </w:t>
      </w:r>
      <w:r w:rsidR="00F36C16">
        <w:rPr>
          <w:noProof/>
        </w:rPr>
        <w:t>4</w:t>
      </w:r>
      <w:r w:rsidR="00F36C16">
        <w:fldChar w:fldCharType="end"/>
      </w:r>
      <w:r w:rsidR="00F36C16">
        <w:t xml:space="preserve"> (both from TS 37.340 and somewhat simplified here</w:t>
      </w:r>
      <w:r w:rsidR="0051574E">
        <w:t>)</w:t>
      </w:r>
      <w:r w:rsidR="00F36C16">
        <w:t>.</w:t>
      </w:r>
    </w:p>
    <w:p w14:paraId="6184EA83" w14:textId="38BEB70B" w:rsidR="00F36C16" w:rsidRPr="00857FCF" w:rsidRDefault="005F7A8D" w:rsidP="00F36C16">
      <w:pPr>
        <w:pStyle w:val="TH"/>
      </w:pPr>
      <w:r w:rsidRPr="00857FCF">
        <w:object w:dxaOrig="8629" w:dyaOrig="5485" w14:anchorId="6741C73A">
          <v:shape id="_x0000_i1026" type="#_x0000_t75" style="width:475.2pt;height:310.2pt" o:ole="">
            <v:fill o:detectmouseclick="t"/>
            <v:imagedata r:id="rId12" o:title=""/>
            <o:lock v:ext="edit" aspectratio="f"/>
          </v:shape>
          <o:OLEObject Type="Embed" ProgID="Visio.Drawing.11" ShapeID="_x0000_i1026" DrawAspect="Content" ObjectID="_1672171855" r:id="rId13"/>
        </w:object>
      </w:r>
    </w:p>
    <w:p w14:paraId="458DB890" w14:textId="01A057C5" w:rsidR="00F36C16" w:rsidRDefault="00F36C16" w:rsidP="00B50D59">
      <w:pPr>
        <w:pStyle w:val="Caption"/>
      </w:pPr>
      <w:bookmarkStart w:id="12" w:name="_Ref61199786"/>
      <w:r>
        <w:t xml:space="preserve">Figure </w:t>
      </w:r>
      <w:r w:rsidR="00222E2C">
        <w:fldChar w:fldCharType="begin"/>
      </w:r>
      <w:r w:rsidR="00222E2C">
        <w:instrText xml:space="preserve"> SEQ Figure \* ARABIC </w:instrText>
      </w:r>
      <w:r w:rsidR="00222E2C">
        <w:fldChar w:fldCharType="separate"/>
      </w:r>
      <w:r w:rsidR="006448D7">
        <w:rPr>
          <w:noProof/>
        </w:rPr>
        <w:t>3</w:t>
      </w:r>
      <w:r w:rsidR="00222E2C">
        <w:rPr>
          <w:noProof/>
        </w:rPr>
        <w:fldChar w:fldCharType="end"/>
      </w:r>
      <w:bookmarkEnd w:id="12"/>
      <w:r w:rsidRPr="00857FCF">
        <w:t xml:space="preserve">: </w:t>
      </w:r>
      <w:r w:rsidRPr="00857FCF">
        <w:rPr>
          <w:lang w:eastAsia="zh-CN"/>
        </w:rPr>
        <w:t>SN change procedure - MN initiated</w:t>
      </w:r>
    </w:p>
    <w:p w14:paraId="05A4F8FD" w14:textId="24F0A67A" w:rsidR="00F36C16" w:rsidRDefault="00F36C16" w:rsidP="00F36C16">
      <w:pPr>
        <w:pStyle w:val="BodyText"/>
      </w:pPr>
    </w:p>
    <w:p w14:paraId="04DFB87A" w14:textId="185D336B" w:rsidR="00F36C16" w:rsidRPr="00857FCF" w:rsidRDefault="005F7A8D" w:rsidP="00F36C16">
      <w:pPr>
        <w:pStyle w:val="TH"/>
      </w:pPr>
      <w:r w:rsidRPr="00857FCF">
        <w:object w:dxaOrig="8100" w:dyaOrig="4692" w14:anchorId="7959CB78">
          <v:shape id="_x0000_i1027" type="#_x0000_t75" style="width:469.8pt;height:247.8pt" o:ole="">
            <v:imagedata r:id="rId14" o:title=""/>
            <o:lock v:ext="edit" aspectratio="f"/>
          </v:shape>
          <o:OLEObject Type="Embed" ProgID="Visio.Drawing.11" ShapeID="_x0000_i1027" DrawAspect="Content" ObjectID="_1672171856" r:id="rId15"/>
        </w:object>
      </w:r>
    </w:p>
    <w:p w14:paraId="3F2F625F" w14:textId="42D86655" w:rsidR="00F36C16" w:rsidRDefault="00F36C16" w:rsidP="00B50D59">
      <w:pPr>
        <w:pStyle w:val="Caption"/>
      </w:pPr>
      <w:bookmarkStart w:id="13" w:name="_Ref61199837"/>
      <w:r>
        <w:t xml:space="preserve">Figure </w:t>
      </w:r>
      <w:r w:rsidR="00222E2C">
        <w:fldChar w:fldCharType="begin"/>
      </w:r>
      <w:r w:rsidR="00222E2C">
        <w:instrText xml:space="preserve"> SEQ Figure \* ARABIC </w:instrText>
      </w:r>
      <w:r w:rsidR="00222E2C">
        <w:fldChar w:fldCharType="separate"/>
      </w:r>
      <w:r w:rsidR="006448D7">
        <w:rPr>
          <w:noProof/>
        </w:rPr>
        <w:t>4</w:t>
      </w:r>
      <w:r w:rsidR="00222E2C">
        <w:rPr>
          <w:noProof/>
        </w:rPr>
        <w:fldChar w:fldCharType="end"/>
      </w:r>
      <w:bookmarkEnd w:id="13"/>
      <w:r w:rsidRPr="00857FCF">
        <w:t xml:space="preserve">: </w:t>
      </w:r>
      <w:r w:rsidRPr="00857FCF">
        <w:rPr>
          <w:lang w:eastAsia="zh-CN"/>
        </w:rPr>
        <w:t>SN change procedure - SN initiated</w:t>
      </w:r>
    </w:p>
    <w:p w14:paraId="3757064E" w14:textId="401AB15A" w:rsidR="00F36C16" w:rsidRDefault="005F7A8D" w:rsidP="00F36C16">
      <w:pPr>
        <w:pStyle w:val="BodyText"/>
      </w:pPr>
      <w:proofErr w:type="gramStart"/>
      <w:r>
        <w:t>Also</w:t>
      </w:r>
      <w:proofErr w:type="gramEnd"/>
      <w:r>
        <w:t xml:space="preserve"> at </w:t>
      </w:r>
      <w:proofErr w:type="spellStart"/>
      <w:r>
        <w:t>PSCell</w:t>
      </w:r>
      <w:proofErr w:type="spellEnd"/>
      <w:r>
        <w:t xml:space="preserve"> change, we agreed that the SCG activation state can be configured. </w:t>
      </w:r>
      <w:proofErr w:type="gramStart"/>
      <w:r w:rsidR="00232328">
        <w:t>Also</w:t>
      </w:r>
      <w:proofErr w:type="gramEnd"/>
      <w:r w:rsidR="00232328">
        <w:t xml:space="preserve"> here we think that the MN should be able to request </w:t>
      </w:r>
      <w:r w:rsidR="004F02E5">
        <w:t xml:space="preserve">the target SN </w:t>
      </w:r>
      <w:r w:rsidR="00232328">
        <w:t xml:space="preserve">an SCG activation state (as during </w:t>
      </w:r>
      <w:proofErr w:type="spellStart"/>
      <w:r w:rsidR="00232328">
        <w:t>PSCell</w:t>
      </w:r>
      <w:proofErr w:type="spellEnd"/>
      <w:r w:rsidR="00232328">
        <w:t xml:space="preserve"> addition).</w:t>
      </w:r>
      <w:r w:rsidR="004F02E5">
        <w:t xml:space="preserve"> The source SN could provide input to the MN (in SN Change Required) such as current UE buffer status to assist the MN in SCG activation state selection.</w:t>
      </w:r>
    </w:p>
    <w:p w14:paraId="1553DA9D" w14:textId="11D98FE5" w:rsidR="00232328" w:rsidRDefault="00232328" w:rsidP="00232328">
      <w:pPr>
        <w:pStyle w:val="Proposal"/>
      </w:pPr>
      <w:bookmarkStart w:id="14" w:name="_Toc61547984"/>
      <w:r>
        <w:t xml:space="preserve">At </w:t>
      </w:r>
      <w:proofErr w:type="spellStart"/>
      <w:r>
        <w:t>PSCell</w:t>
      </w:r>
      <w:proofErr w:type="spellEnd"/>
      <w:r>
        <w:t xml:space="preserve"> addition and </w:t>
      </w:r>
      <w:proofErr w:type="spellStart"/>
      <w:r>
        <w:t>PSCell</w:t>
      </w:r>
      <w:proofErr w:type="spellEnd"/>
      <w:r>
        <w:t xml:space="preserve"> change, the MN should be able to request the target SN an SCG activation state (activated/deactivated).</w:t>
      </w:r>
      <w:bookmarkEnd w:id="14"/>
    </w:p>
    <w:p w14:paraId="45F299E2" w14:textId="6776D1B0" w:rsidR="00232328" w:rsidRDefault="00232328" w:rsidP="00F436A9">
      <w:pPr>
        <w:pStyle w:val="BodyText"/>
      </w:pPr>
      <w:r>
        <w:t>It is up to RAN3 to specify the necessary MN-SN interaction in the corresponding procedure (i.e. SN Addition).</w:t>
      </w:r>
    </w:p>
    <w:p w14:paraId="2EBC6EDD" w14:textId="42D01958" w:rsidR="00232328" w:rsidRPr="00232328" w:rsidRDefault="00232328" w:rsidP="00F436A9">
      <w:pPr>
        <w:pStyle w:val="BodyText"/>
        <w:rPr>
          <w:b/>
          <w:bCs/>
          <w:u w:val="single"/>
        </w:rPr>
      </w:pPr>
      <w:r w:rsidRPr="00232328">
        <w:rPr>
          <w:b/>
          <w:bCs/>
          <w:u w:val="single"/>
        </w:rPr>
        <w:t xml:space="preserve">Random access in SCG at </w:t>
      </w:r>
      <w:proofErr w:type="spellStart"/>
      <w:r w:rsidRPr="00232328">
        <w:rPr>
          <w:b/>
          <w:bCs/>
          <w:u w:val="single"/>
        </w:rPr>
        <w:t>PSCell</w:t>
      </w:r>
      <w:proofErr w:type="spellEnd"/>
      <w:r w:rsidRPr="00232328">
        <w:rPr>
          <w:b/>
          <w:bCs/>
          <w:u w:val="single"/>
        </w:rPr>
        <w:t xml:space="preserve"> addition/change</w:t>
      </w:r>
    </w:p>
    <w:p w14:paraId="739E11FC" w14:textId="3035522F" w:rsidR="00F10017" w:rsidRDefault="00232328" w:rsidP="00F436A9">
      <w:pPr>
        <w:pStyle w:val="BodyText"/>
      </w:pPr>
      <w:r>
        <w:t xml:space="preserve">At </w:t>
      </w:r>
      <w:proofErr w:type="spellStart"/>
      <w:r>
        <w:t>PSCell</w:t>
      </w:r>
      <w:proofErr w:type="spellEnd"/>
      <w:r>
        <w:t xml:space="preserve"> change it is open whether the UE performs random access in the target </w:t>
      </w:r>
      <w:proofErr w:type="spellStart"/>
      <w:r>
        <w:t>PSCell</w:t>
      </w:r>
      <w:proofErr w:type="spellEnd"/>
      <w:r w:rsidR="00F10017">
        <w:t>:</w:t>
      </w:r>
    </w:p>
    <w:tbl>
      <w:tblPr>
        <w:tblStyle w:val="TableGrid"/>
        <w:tblW w:w="0" w:type="auto"/>
        <w:tblLook w:val="04A0" w:firstRow="1" w:lastRow="0" w:firstColumn="1" w:lastColumn="0" w:noHBand="0" w:noVBand="1"/>
      </w:tblPr>
      <w:tblGrid>
        <w:gridCol w:w="9629"/>
      </w:tblGrid>
      <w:tr w:rsidR="007105D9" w14:paraId="5ECAE0F1" w14:textId="77777777" w:rsidTr="007105D9">
        <w:tc>
          <w:tcPr>
            <w:tcW w:w="9629" w:type="dxa"/>
          </w:tcPr>
          <w:p w14:paraId="776AFF23" w14:textId="282467E0" w:rsidR="007105D9" w:rsidRDefault="007105D9" w:rsidP="00F436A9">
            <w:pPr>
              <w:pStyle w:val="BodyText"/>
            </w:pPr>
            <w:r w:rsidRPr="007105D9">
              <w:rPr>
                <w:b/>
                <w:bCs/>
              </w:rPr>
              <w:t xml:space="preserve">6b: The SCG </w:t>
            </w:r>
            <w:proofErr w:type="spellStart"/>
            <w:r w:rsidRPr="007105D9">
              <w:rPr>
                <w:b/>
                <w:bCs/>
              </w:rPr>
              <w:t>RRCReconfiguration</w:t>
            </w:r>
            <w:proofErr w:type="spellEnd"/>
            <w:r w:rsidRPr="007105D9">
              <w:rPr>
                <w:b/>
                <w:bCs/>
              </w:rPr>
              <w:t xml:space="preserve"> </w:t>
            </w:r>
            <w:proofErr w:type="spellStart"/>
            <w:r w:rsidRPr="007105D9">
              <w:rPr>
                <w:b/>
                <w:bCs/>
              </w:rPr>
              <w:t>can</w:t>
            </w:r>
            <w:proofErr w:type="spellEnd"/>
            <w:r w:rsidRPr="007105D9">
              <w:rPr>
                <w:b/>
                <w:bCs/>
              </w:rPr>
              <w:t xml:space="preserve"> change </w:t>
            </w:r>
            <w:proofErr w:type="spellStart"/>
            <w:r w:rsidRPr="007105D9">
              <w:rPr>
                <w:b/>
                <w:bCs/>
              </w:rPr>
              <w:t>the</w:t>
            </w:r>
            <w:proofErr w:type="spellEnd"/>
            <w:r w:rsidRPr="007105D9">
              <w:rPr>
                <w:b/>
                <w:bCs/>
              </w:rPr>
              <w:t xml:space="preserve"> </w:t>
            </w:r>
            <w:proofErr w:type="spellStart"/>
            <w:r w:rsidRPr="007105D9">
              <w:rPr>
                <w:b/>
                <w:bCs/>
              </w:rPr>
              <w:t>PSCell</w:t>
            </w:r>
            <w:proofErr w:type="spellEnd"/>
            <w:r w:rsidRPr="007105D9">
              <w:rPr>
                <w:b/>
                <w:bCs/>
              </w:rPr>
              <w:t xml:space="preserve">.  FFS </w:t>
            </w:r>
            <w:proofErr w:type="spellStart"/>
            <w:r w:rsidRPr="007105D9">
              <w:rPr>
                <w:b/>
                <w:bCs/>
              </w:rPr>
              <w:t>if</w:t>
            </w:r>
            <w:proofErr w:type="spellEnd"/>
            <w:r w:rsidRPr="007105D9">
              <w:rPr>
                <w:b/>
                <w:bCs/>
              </w:rPr>
              <w:t xml:space="preserve"> </w:t>
            </w:r>
            <w:proofErr w:type="spellStart"/>
            <w:r w:rsidRPr="007105D9">
              <w:rPr>
                <w:b/>
                <w:bCs/>
              </w:rPr>
              <w:t>the</w:t>
            </w:r>
            <w:proofErr w:type="spellEnd"/>
            <w:r w:rsidRPr="007105D9">
              <w:rPr>
                <w:b/>
                <w:bCs/>
              </w:rPr>
              <w:t xml:space="preserve"> UE </w:t>
            </w:r>
            <w:proofErr w:type="spellStart"/>
            <w:r w:rsidRPr="007105D9">
              <w:rPr>
                <w:b/>
                <w:bCs/>
              </w:rPr>
              <w:t>does</w:t>
            </w:r>
            <w:proofErr w:type="spellEnd"/>
            <w:r w:rsidRPr="007105D9">
              <w:rPr>
                <w:b/>
                <w:bCs/>
              </w:rPr>
              <w:t xml:space="preserve"> RACH </w:t>
            </w:r>
            <w:proofErr w:type="spellStart"/>
            <w:r w:rsidRPr="007105D9">
              <w:rPr>
                <w:b/>
                <w:bCs/>
              </w:rPr>
              <w:t>towards</w:t>
            </w:r>
            <w:proofErr w:type="spellEnd"/>
            <w:r w:rsidRPr="007105D9">
              <w:rPr>
                <w:b/>
                <w:bCs/>
              </w:rPr>
              <w:t xml:space="preserve"> </w:t>
            </w:r>
            <w:proofErr w:type="spellStart"/>
            <w:r w:rsidRPr="007105D9">
              <w:rPr>
                <w:b/>
                <w:bCs/>
              </w:rPr>
              <w:t>the</w:t>
            </w:r>
            <w:proofErr w:type="spellEnd"/>
            <w:r w:rsidRPr="007105D9">
              <w:rPr>
                <w:b/>
                <w:bCs/>
              </w:rPr>
              <w:t xml:space="preserve"> </w:t>
            </w:r>
            <w:proofErr w:type="spellStart"/>
            <w:r w:rsidRPr="007105D9">
              <w:rPr>
                <w:b/>
                <w:bCs/>
              </w:rPr>
              <w:t>target</w:t>
            </w:r>
            <w:proofErr w:type="spellEnd"/>
            <w:r w:rsidRPr="007105D9">
              <w:rPr>
                <w:b/>
                <w:bCs/>
              </w:rPr>
              <w:t xml:space="preserve"> </w:t>
            </w:r>
            <w:proofErr w:type="spellStart"/>
            <w:r w:rsidRPr="007105D9">
              <w:rPr>
                <w:b/>
                <w:bCs/>
              </w:rPr>
              <w:t>PSCell</w:t>
            </w:r>
            <w:proofErr w:type="spellEnd"/>
            <w:r w:rsidRPr="007105D9">
              <w:rPr>
                <w:b/>
                <w:bCs/>
              </w:rPr>
              <w:t xml:space="preserve">, in </w:t>
            </w:r>
            <w:proofErr w:type="spellStart"/>
            <w:r w:rsidRPr="007105D9">
              <w:rPr>
                <w:b/>
                <w:bCs/>
              </w:rPr>
              <w:t>that</w:t>
            </w:r>
            <w:proofErr w:type="spellEnd"/>
            <w:r w:rsidRPr="007105D9">
              <w:rPr>
                <w:b/>
                <w:bCs/>
              </w:rPr>
              <w:t xml:space="preserve"> </w:t>
            </w:r>
            <w:proofErr w:type="spellStart"/>
            <w:r w:rsidRPr="007105D9">
              <w:rPr>
                <w:b/>
                <w:bCs/>
              </w:rPr>
              <w:t>case</w:t>
            </w:r>
            <w:proofErr w:type="spellEnd"/>
            <w:r w:rsidRPr="007105D9">
              <w:rPr>
                <w:b/>
                <w:bCs/>
              </w:rPr>
              <w:t>.</w:t>
            </w:r>
          </w:p>
        </w:tc>
      </w:tr>
    </w:tbl>
    <w:p w14:paraId="331E2A8E" w14:textId="77777777" w:rsidR="007105D9" w:rsidRDefault="007105D9" w:rsidP="00F436A9">
      <w:pPr>
        <w:pStyle w:val="BodyText"/>
      </w:pPr>
    </w:p>
    <w:p w14:paraId="2D546A14" w14:textId="1966E395" w:rsidR="006623F7" w:rsidRDefault="0006498E" w:rsidP="00F436A9">
      <w:pPr>
        <w:pStyle w:val="BodyText"/>
      </w:pPr>
      <w:r>
        <w:t xml:space="preserve">In a companion contribution </w:t>
      </w:r>
      <w:r w:rsidR="006623F7">
        <w:fldChar w:fldCharType="begin"/>
      </w:r>
      <w:r w:rsidR="006623F7">
        <w:instrText xml:space="preserve"> REF _Ref61362955 \r \h </w:instrText>
      </w:r>
      <w:r w:rsidR="006623F7">
        <w:fldChar w:fldCharType="separate"/>
      </w:r>
      <w:r w:rsidR="00B34A14">
        <w:t>[3]</w:t>
      </w:r>
      <w:r w:rsidR="006623F7">
        <w:fldChar w:fldCharType="end"/>
      </w:r>
      <w:r>
        <w:t>, we discuss the need for random access at SCG activation. We think that avoiding random access at activation would greatly help to speed up the activation</w:t>
      </w:r>
      <w:r w:rsidR="006623F7">
        <w:t xml:space="preserve"> and that UE does not perform random access upon activation if the TA timer is still running</w:t>
      </w:r>
      <w:r>
        <w:t xml:space="preserve">. </w:t>
      </w:r>
    </w:p>
    <w:p w14:paraId="2D478F4F" w14:textId="48655672" w:rsidR="00EF7467" w:rsidRDefault="004A13BC" w:rsidP="00F436A9">
      <w:pPr>
        <w:pStyle w:val="BodyText"/>
      </w:pPr>
      <w:r>
        <w:t xml:space="preserve">In stage 2 (TS 37.340) at </w:t>
      </w:r>
      <w:proofErr w:type="spellStart"/>
      <w:r w:rsidR="00EF7467" w:rsidRPr="005679AB">
        <w:t>PSCell</w:t>
      </w:r>
      <w:proofErr w:type="spellEnd"/>
      <w:r w:rsidR="00EF7467" w:rsidRPr="005679AB">
        <w:t xml:space="preserve"> addition/change</w:t>
      </w:r>
      <w:r>
        <w:t xml:space="preserve"> (SN modification/addition/change), since SCG resources are required,</w:t>
      </w:r>
      <w:r w:rsidR="00EF7467" w:rsidRPr="005679AB">
        <w:t xml:space="preserve"> </w:t>
      </w:r>
      <w:bookmarkStart w:id="15" w:name="_Hlk61368224"/>
      <w:r>
        <w:t xml:space="preserve">the UE </w:t>
      </w:r>
      <w:proofErr w:type="spellStart"/>
      <w:r>
        <w:t>synchronzes</w:t>
      </w:r>
      <w:proofErr w:type="spellEnd"/>
      <w:r>
        <w:t xml:space="preserve"> to target SN. In stage-3 this corresponds to a </w:t>
      </w:r>
      <w:proofErr w:type="spellStart"/>
      <w:r w:rsidR="00EF7467" w:rsidRPr="005679AB">
        <w:t>reconfigurationWithSync</w:t>
      </w:r>
      <w:proofErr w:type="spellEnd"/>
      <w:r w:rsidR="00EF7467">
        <w:t xml:space="preserve"> </w:t>
      </w:r>
      <w:bookmarkEnd w:id="15"/>
      <w:r w:rsidR="00EF7467">
        <w:t xml:space="preserve">for the SCG </w:t>
      </w:r>
      <w:r w:rsidR="00EF7467" w:rsidRPr="005679AB">
        <w:t xml:space="preserve">which </w:t>
      </w:r>
      <w:r w:rsidR="00EF7467">
        <w:t>includes</w:t>
      </w:r>
      <w:r>
        <w:t>, among other things,</w:t>
      </w:r>
      <w:r w:rsidR="00EF7467">
        <w:t xml:space="preserve"> obtaining DL synchronisation and</w:t>
      </w:r>
      <w:r w:rsidR="00EF7467" w:rsidRPr="005679AB">
        <w:t xml:space="preserve"> random access</w:t>
      </w:r>
      <w:r w:rsidR="00EF7467">
        <w:t xml:space="preserve"> in target </w:t>
      </w:r>
      <w:proofErr w:type="spellStart"/>
      <w:r w:rsidR="00EF7467">
        <w:t>PSCell</w:t>
      </w:r>
      <w:proofErr w:type="spellEnd"/>
      <w:r w:rsidR="00EF7467">
        <w:t>.</w:t>
      </w:r>
    </w:p>
    <w:p w14:paraId="67AD6CC4" w14:textId="2B0ED43F" w:rsidR="004A13BC" w:rsidRDefault="000E1487" w:rsidP="000E1487">
      <w:pPr>
        <w:pStyle w:val="Observation"/>
      </w:pPr>
      <w:bookmarkStart w:id="16" w:name="_Toc61547979"/>
      <w:r>
        <w:t xml:space="preserve">Currently at </w:t>
      </w:r>
      <w:proofErr w:type="spellStart"/>
      <w:r>
        <w:t>PSCell</w:t>
      </w:r>
      <w:proofErr w:type="spellEnd"/>
      <w:r>
        <w:t xml:space="preserve"> addit</w:t>
      </w:r>
      <w:r w:rsidR="00E7793E">
        <w:t>i</w:t>
      </w:r>
      <w:r>
        <w:t xml:space="preserve">on/change, UE performs </w:t>
      </w:r>
      <w:proofErr w:type="spellStart"/>
      <w:r>
        <w:t>reconfigurationWithSync</w:t>
      </w:r>
      <w:proofErr w:type="spellEnd"/>
      <w:r>
        <w:t xml:space="preserve"> for the SCG including a random access in target </w:t>
      </w:r>
      <w:proofErr w:type="spellStart"/>
      <w:r>
        <w:t>PSCell</w:t>
      </w:r>
      <w:proofErr w:type="spellEnd"/>
      <w:r>
        <w:t>.</w:t>
      </w:r>
      <w:bookmarkEnd w:id="16"/>
    </w:p>
    <w:p w14:paraId="4ACB9721" w14:textId="40E506ED" w:rsidR="00232328" w:rsidRDefault="0006498E" w:rsidP="00F436A9">
      <w:pPr>
        <w:pStyle w:val="BodyText"/>
      </w:pPr>
      <w:r>
        <w:t xml:space="preserve">However, during </w:t>
      </w:r>
      <w:proofErr w:type="spellStart"/>
      <w:r>
        <w:t>PSCell</w:t>
      </w:r>
      <w:proofErr w:type="spellEnd"/>
      <w:r>
        <w:t xml:space="preserve"> change (and addition), </w:t>
      </w:r>
      <w:r w:rsidR="006623F7">
        <w:t>the delay caused by the</w:t>
      </w:r>
      <w:r>
        <w:t xml:space="preserve"> random access is not </w:t>
      </w:r>
      <w:r w:rsidR="006623F7">
        <w:t>typically</w:t>
      </w:r>
      <w:r>
        <w:t xml:space="preserve"> a</w:t>
      </w:r>
      <w:r w:rsidR="006623F7">
        <w:t>n</w:t>
      </w:r>
      <w:r>
        <w:t xml:space="preserve"> </w:t>
      </w:r>
      <w:r w:rsidR="006623F7">
        <w:t>issue</w:t>
      </w:r>
      <w:r>
        <w:t xml:space="preserve">, at least when the SCG is activated. </w:t>
      </w:r>
      <w:r w:rsidR="005679AB">
        <w:t xml:space="preserve">In legacy </w:t>
      </w:r>
      <w:r>
        <w:t>So we propose that</w:t>
      </w:r>
    </w:p>
    <w:p w14:paraId="1A1B6C85" w14:textId="5E0278F0" w:rsidR="00760414" w:rsidRDefault="0006498E" w:rsidP="00DF44BA">
      <w:pPr>
        <w:pStyle w:val="Proposal"/>
      </w:pPr>
      <w:bookmarkStart w:id="17" w:name="_Hlk61363439"/>
      <w:bookmarkStart w:id="18" w:name="_Toc61547985"/>
      <w:r>
        <w:t xml:space="preserve">At </w:t>
      </w:r>
      <w:proofErr w:type="spellStart"/>
      <w:r>
        <w:t>PSCell</w:t>
      </w:r>
      <w:proofErr w:type="spellEnd"/>
      <w:r>
        <w:t xml:space="preserve"> addition/change, </w:t>
      </w:r>
      <w:r w:rsidR="00FC2843">
        <w:t xml:space="preserve">if the SCG activation target state is SCG activated, the </w:t>
      </w:r>
      <w:r>
        <w:t xml:space="preserve">UE performs </w:t>
      </w:r>
      <w:proofErr w:type="spellStart"/>
      <w:r w:rsidR="005679AB" w:rsidRPr="005679AB">
        <w:t>reconfigurationWithSync</w:t>
      </w:r>
      <w:proofErr w:type="spellEnd"/>
      <w:r w:rsidR="005679AB" w:rsidRPr="005679AB">
        <w:t xml:space="preserve"> </w:t>
      </w:r>
      <w:r w:rsidR="005679AB">
        <w:t xml:space="preserve">for the SCG and </w:t>
      </w:r>
      <w:r>
        <w:t xml:space="preserve">random access in </w:t>
      </w:r>
      <w:r w:rsidR="006623F7">
        <w:t xml:space="preserve">target </w:t>
      </w:r>
      <w:proofErr w:type="spellStart"/>
      <w:r w:rsidR="006623F7">
        <w:t>PSCell</w:t>
      </w:r>
      <w:proofErr w:type="spellEnd"/>
      <w:r>
        <w:t xml:space="preserve"> </w:t>
      </w:r>
      <w:r w:rsidR="006623F7">
        <w:t>(as in legacy)</w:t>
      </w:r>
      <w:bookmarkEnd w:id="17"/>
      <w:r>
        <w:t>.</w:t>
      </w:r>
      <w:bookmarkEnd w:id="18"/>
      <w:r>
        <w:t xml:space="preserve"> </w:t>
      </w:r>
    </w:p>
    <w:p w14:paraId="688FCF14" w14:textId="334752BE" w:rsidR="0006498E" w:rsidRDefault="0006498E" w:rsidP="00F436A9">
      <w:pPr>
        <w:pStyle w:val="BodyText"/>
      </w:pPr>
      <w:r>
        <w:t xml:space="preserve">But when the SCG is deactivated as result of the </w:t>
      </w:r>
      <w:proofErr w:type="spellStart"/>
      <w:r>
        <w:t>PSCell</w:t>
      </w:r>
      <w:proofErr w:type="spellEnd"/>
      <w:r>
        <w:t xml:space="preserve"> addition/change procedure </w:t>
      </w:r>
      <w:r w:rsidR="000E1487">
        <w:t xml:space="preserve">it is not obvious </w:t>
      </w:r>
      <w:r w:rsidR="00E7793E">
        <w:t>whether to perform</w:t>
      </w:r>
      <w:r w:rsidR="000E1487">
        <w:t xml:space="preserve"> random access.</w:t>
      </w:r>
    </w:p>
    <w:p w14:paraId="66B5C665" w14:textId="7BAE3F56" w:rsidR="000E1487" w:rsidRPr="00DD2CB9" w:rsidRDefault="000E1487" w:rsidP="00F436A9">
      <w:pPr>
        <w:pStyle w:val="BodyText"/>
        <w:rPr>
          <w:u w:val="single"/>
        </w:rPr>
      </w:pPr>
      <w:r w:rsidRPr="00DD2CB9">
        <w:rPr>
          <w:u w:val="single"/>
        </w:rPr>
        <w:t xml:space="preserve">Pros (with </w:t>
      </w:r>
      <w:r w:rsidR="00DD2CB9" w:rsidRPr="00DD2CB9">
        <w:rPr>
          <w:u w:val="single"/>
        </w:rPr>
        <w:t xml:space="preserve">always </w:t>
      </w:r>
      <w:r w:rsidRPr="00DD2CB9">
        <w:rPr>
          <w:u w:val="single"/>
        </w:rPr>
        <w:t xml:space="preserve">random access in target </w:t>
      </w:r>
      <w:proofErr w:type="spellStart"/>
      <w:r w:rsidRPr="00DD2CB9">
        <w:rPr>
          <w:u w:val="single"/>
        </w:rPr>
        <w:t>PSCell</w:t>
      </w:r>
      <w:proofErr w:type="spellEnd"/>
      <w:r w:rsidR="00DD2CB9" w:rsidRPr="00DD2CB9">
        <w:rPr>
          <w:u w:val="single"/>
        </w:rPr>
        <w:t>, even</w:t>
      </w:r>
      <w:r w:rsidRPr="00DD2CB9">
        <w:rPr>
          <w:u w:val="single"/>
        </w:rPr>
        <w:t xml:space="preserve"> when </w:t>
      </w:r>
      <w:r w:rsidR="00DD2CB9">
        <w:rPr>
          <w:u w:val="single"/>
        </w:rPr>
        <w:t xml:space="preserve">target </w:t>
      </w:r>
      <w:r w:rsidRPr="00DD2CB9">
        <w:rPr>
          <w:u w:val="single"/>
        </w:rPr>
        <w:t xml:space="preserve">SCG </w:t>
      </w:r>
      <w:r w:rsidR="00DD2CB9">
        <w:rPr>
          <w:u w:val="single"/>
        </w:rPr>
        <w:t xml:space="preserve">state </w:t>
      </w:r>
      <w:r w:rsidRPr="00DD2CB9">
        <w:rPr>
          <w:u w:val="single"/>
        </w:rPr>
        <w:t>is deactivated):</w:t>
      </w:r>
    </w:p>
    <w:p w14:paraId="67705AD4" w14:textId="1B4D36AC" w:rsidR="000E1487" w:rsidRDefault="006C14CB" w:rsidP="0006498E">
      <w:pPr>
        <w:pStyle w:val="BodyText"/>
        <w:numPr>
          <w:ilvl w:val="0"/>
          <w:numId w:val="49"/>
        </w:numPr>
      </w:pPr>
      <w:r w:rsidRPr="006C14CB">
        <w:rPr>
          <w:b/>
          <w:bCs/>
        </w:rPr>
        <w:t>Indication of success to the target SN</w:t>
      </w:r>
      <w:r>
        <w:t xml:space="preserve">. </w:t>
      </w:r>
      <w:r w:rsidR="0006498E">
        <w:t xml:space="preserve">A random access in the target </w:t>
      </w:r>
      <w:proofErr w:type="spellStart"/>
      <w:r w:rsidR="0006498E">
        <w:t>PSCell</w:t>
      </w:r>
      <w:proofErr w:type="spellEnd"/>
      <w:r w:rsidR="0006498E">
        <w:t xml:space="preserve"> may be used by the target SN to supervise the procedure, but that is up to network implementation. </w:t>
      </w:r>
    </w:p>
    <w:p w14:paraId="65BDD04D" w14:textId="17A5F0EB" w:rsidR="0006498E" w:rsidRDefault="00DD2CB9" w:rsidP="0006498E">
      <w:pPr>
        <w:pStyle w:val="BodyText"/>
        <w:numPr>
          <w:ilvl w:val="0"/>
          <w:numId w:val="49"/>
        </w:numPr>
      </w:pPr>
      <w:r w:rsidRPr="00DD2CB9">
        <w:rPr>
          <w:b/>
          <w:bCs/>
        </w:rPr>
        <w:lastRenderedPageBreak/>
        <w:t>Potentially fast activation</w:t>
      </w:r>
      <w:r>
        <w:t xml:space="preserve">: </w:t>
      </w:r>
      <w:r w:rsidR="000E1487">
        <w:t>A</w:t>
      </w:r>
      <w:r w:rsidR="0006498E">
        <w:t xml:space="preserve"> random access establishes time alignment in the UE, which in turn may avoid a random access upon a later SCG activation in case the TA timer is </w:t>
      </w:r>
      <w:r w:rsidR="006C14CB">
        <w:t>kept</w:t>
      </w:r>
      <w:r w:rsidR="0006498E">
        <w:t xml:space="preserve"> running.</w:t>
      </w:r>
    </w:p>
    <w:p w14:paraId="5DF1D7CE" w14:textId="0F064A17" w:rsidR="000E1487" w:rsidRDefault="000E1487" w:rsidP="0006498E">
      <w:pPr>
        <w:pStyle w:val="BodyText"/>
        <w:numPr>
          <w:ilvl w:val="0"/>
          <w:numId w:val="49"/>
        </w:numPr>
      </w:pPr>
      <w:r w:rsidRPr="00DD2CB9">
        <w:rPr>
          <w:b/>
          <w:bCs/>
        </w:rPr>
        <w:t>Lower specification impact</w:t>
      </w:r>
      <w:r>
        <w:t xml:space="preserve"> as this complies with legacy behaviour at </w:t>
      </w:r>
      <w:proofErr w:type="spellStart"/>
      <w:r>
        <w:t>PSCell</w:t>
      </w:r>
      <w:proofErr w:type="spellEnd"/>
      <w:r>
        <w:t xml:space="preserve"> addition/change. </w:t>
      </w:r>
      <w:r w:rsidRPr="000E1487">
        <w:t xml:space="preserve">Avoiding random access in case of deactivated SCG may imply we either wouldn't use </w:t>
      </w:r>
      <w:proofErr w:type="spellStart"/>
      <w:r w:rsidRPr="000E1487">
        <w:t>reconfigurationWithSync</w:t>
      </w:r>
      <w:proofErr w:type="spellEnd"/>
      <w:r w:rsidRPr="000E1487">
        <w:t xml:space="preserve"> for this case, or, that during </w:t>
      </w:r>
      <w:proofErr w:type="spellStart"/>
      <w:r w:rsidRPr="000E1487">
        <w:t>reconfigurationWithSync</w:t>
      </w:r>
      <w:proofErr w:type="spellEnd"/>
      <w:r w:rsidRPr="000E1487">
        <w:t xml:space="preserve"> for the SCG, random access would only </w:t>
      </w:r>
      <w:proofErr w:type="gramStart"/>
      <w:r w:rsidRPr="000E1487">
        <w:t>performed</w:t>
      </w:r>
      <w:proofErr w:type="gramEnd"/>
      <w:r w:rsidRPr="000E1487">
        <w:t xml:space="preserve"> when SCG is activated. In both alternatives, modification of the current RRC Reconfiguration procedure would be required</w:t>
      </w:r>
      <w:r>
        <w:t>.</w:t>
      </w:r>
    </w:p>
    <w:p w14:paraId="0C7FB61B" w14:textId="56E719A6" w:rsidR="000E1487" w:rsidRPr="00DD2CB9" w:rsidRDefault="000E1487" w:rsidP="000E1487">
      <w:pPr>
        <w:pStyle w:val="BodyText"/>
        <w:rPr>
          <w:u w:val="single"/>
        </w:rPr>
      </w:pPr>
      <w:r w:rsidRPr="00DD2CB9">
        <w:rPr>
          <w:u w:val="single"/>
        </w:rPr>
        <w:t>Cons</w:t>
      </w:r>
      <w:r w:rsidR="00DD2CB9" w:rsidRPr="00DD2CB9">
        <w:rPr>
          <w:u w:val="single"/>
        </w:rPr>
        <w:t xml:space="preserve"> (with always random access in target </w:t>
      </w:r>
      <w:proofErr w:type="spellStart"/>
      <w:r w:rsidR="00DD2CB9" w:rsidRPr="00DD2CB9">
        <w:rPr>
          <w:u w:val="single"/>
        </w:rPr>
        <w:t>PSCell</w:t>
      </w:r>
      <w:proofErr w:type="spellEnd"/>
      <w:r w:rsidR="00DD2CB9" w:rsidRPr="00DD2CB9">
        <w:rPr>
          <w:u w:val="single"/>
        </w:rPr>
        <w:t xml:space="preserve">, even when </w:t>
      </w:r>
      <w:r w:rsidR="00DD2CB9">
        <w:rPr>
          <w:u w:val="single"/>
        </w:rPr>
        <w:t xml:space="preserve">target </w:t>
      </w:r>
      <w:r w:rsidR="00DD2CB9" w:rsidRPr="00DD2CB9">
        <w:rPr>
          <w:u w:val="single"/>
        </w:rPr>
        <w:t xml:space="preserve">SCG </w:t>
      </w:r>
      <w:r w:rsidR="00DD2CB9">
        <w:rPr>
          <w:u w:val="single"/>
        </w:rPr>
        <w:t xml:space="preserve">state </w:t>
      </w:r>
      <w:r w:rsidR="00DD2CB9" w:rsidRPr="00DD2CB9">
        <w:rPr>
          <w:u w:val="single"/>
        </w:rPr>
        <w:t>is deactivated)</w:t>
      </w:r>
      <w:r w:rsidRPr="00DD2CB9">
        <w:rPr>
          <w:u w:val="single"/>
        </w:rPr>
        <w:t xml:space="preserve">: </w:t>
      </w:r>
    </w:p>
    <w:p w14:paraId="0CF8744A" w14:textId="5F54D693" w:rsidR="0006498E" w:rsidRDefault="00DD2CB9" w:rsidP="0006498E">
      <w:pPr>
        <w:pStyle w:val="BodyText"/>
        <w:numPr>
          <w:ilvl w:val="0"/>
          <w:numId w:val="49"/>
        </w:numPr>
      </w:pPr>
      <w:r>
        <w:rPr>
          <w:b/>
          <w:bCs/>
        </w:rPr>
        <w:t>Restricts n</w:t>
      </w:r>
      <w:r w:rsidRPr="00DD2CB9">
        <w:rPr>
          <w:b/>
          <w:bCs/>
        </w:rPr>
        <w:t>etwork implementation flexibility</w:t>
      </w:r>
      <w:r>
        <w:t xml:space="preserve">: </w:t>
      </w:r>
      <w:r w:rsidR="00982F14">
        <w:t xml:space="preserve">A network implementation may use an "opportunistic" SCG addition/change </w:t>
      </w:r>
      <w:r w:rsidR="006623F7">
        <w:t xml:space="preserve">strategy </w:t>
      </w:r>
      <w:r w:rsidR="00982F14">
        <w:t xml:space="preserve">where </w:t>
      </w:r>
      <w:r w:rsidR="006623F7">
        <w:t>a deactivated</w:t>
      </w:r>
      <w:r w:rsidR="00982F14">
        <w:t xml:space="preserve"> SCG is configured in the UE but not necessarily with </w:t>
      </w:r>
      <w:proofErr w:type="spellStart"/>
      <w:r w:rsidR="006623F7">
        <w:t>PSCell</w:t>
      </w:r>
      <w:proofErr w:type="spellEnd"/>
      <w:r w:rsidR="006623F7">
        <w:t xml:space="preserve"> </w:t>
      </w:r>
      <w:r w:rsidR="00982F14">
        <w:t>coverage</w:t>
      </w:r>
      <w:r w:rsidR="006623F7">
        <w:t xml:space="preserve"> all the time</w:t>
      </w:r>
      <w:r w:rsidR="00982F14">
        <w:t xml:space="preserve">. When the </w:t>
      </w:r>
      <w:proofErr w:type="spellStart"/>
      <w:r w:rsidR="00982F14">
        <w:t>PSCell</w:t>
      </w:r>
      <w:proofErr w:type="spellEnd"/>
      <w:r w:rsidR="00982F14">
        <w:t xml:space="preserve"> becomes in coverage and traffic demand requires, the network activates the SCG. If addi</w:t>
      </w:r>
      <w:r>
        <w:t>ng</w:t>
      </w:r>
      <w:r w:rsidR="00982F14">
        <w:t xml:space="preserve">/changing a deactivated SCG when the </w:t>
      </w:r>
      <w:proofErr w:type="spellStart"/>
      <w:r w:rsidR="00982F14">
        <w:t>PSCell</w:t>
      </w:r>
      <w:proofErr w:type="spellEnd"/>
      <w:r w:rsidR="00982F14">
        <w:t xml:space="preserve"> is out of coverage, only temporarily, a random access may trigger an SCG failure.</w:t>
      </w:r>
    </w:p>
    <w:p w14:paraId="54B8AB3B" w14:textId="2FF6326F" w:rsidR="006C14CB" w:rsidRDefault="006C14CB" w:rsidP="0006498E">
      <w:pPr>
        <w:pStyle w:val="BodyText"/>
        <w:numPr>
          <w:ilvl w:val="0"/>
          <w:numId w:val="49"/>
        </w:numPr>
      </w:pPr>
      <w:r>
        <w:rPr>
          <w:b/>
          <w:bCs/>
        </w:rPr>
        <w:t>Mobility failures</w:t>
      </w:r>
      <w:r w:rsidRPr="006C14CB">
        <w:t>:</w:t>
      </w:r>
      <w:r>
        <w:t xml:space="preserve"> As we also discuss further below, restrictions on RRM measurements when SCG is deactivated (such a relaxation) may cause that </w:t>
      </w:r>
      <w:proofErr w:type="spellStart"/>
      <w:r>
        <w:t>PSCell</w:t>
      </w:r>
      <w:proofErr w:type="spellEnd"/>
      <w:r>
        <w:t xml:space="preserve"> change to be triggered later than usually. Always performing random access upon </w:t>
      </w:r>
      <w:proofErr w:type="spellStart"/>
      <w:r>
        <w:t>PSCell</w:t>
      </w:r>
      <w:proofErr w:type="spellEnd"/>
      <w:r>
        <w:t xml:space="preserve"> change even if the SCG is deactivated may cause failures.</w:t>
      </w:r>
    </w:p>
    <w:p w14:paraId="36CD4AC9" w14:textId="1A3B40E7" w:rsidR="006623F7" w:rsidRDefault="00DD2CB9" w:rsidP="0006498E">
      <w:pPr>
        <w:pStyle w:val="BodyText"/>
        <w:numPr>
          <w:ilvl w:val="0"/>
          <w:numId w:val="49"/>
        </w:numPr>
      </w:pPr>
      <w:r w:rsidRPr="00DD2CB9">
        <w:rPr>
          <w:b/>
          <w:bCs/>
        </w:rPr>
        <w:t xml:space="preserve">The SCG </w:t>
      </w:r>
      <w:r>
        <w:rPr>
          <w:b/>
          <w:bCs/>
        </w:rPr>
        <w:t>target state may be required to be</w:t>
      </w:r>
      <w:r w:rsidRPr="00DD2CB9">
        <w:rPr>
          <w:b/>
          <w:bCs/>
        </w:rPr>
        <w:t xml:space="preserve"> activated</w:t>
      </w:r>
      <w:r>
        <w:t xml:space="preserve"> (in practice). </w:t>
      </w:r>
      <w:r w:rsidR="007B163D">
        <w:t>If</w:t>
      </w:r>
      <w:r w:rsidR="000E1487">
        <w:t xml:space="preserve"> random acce</w:t>
      </w:r>
      <w:r w:rsidR="007B163D">
        <w:t>s</w:t>
      </w:r>
      <w:r w:rsidR="000E1487">
        <w:t>s would always performed</w:t>
      </w:r>
      <w:r w:rsidR="007B163D">
        <w:t xml:space="preserve">, this depends also on which mechanism that is used for SCG deactivation, but it may imply that the SCG activation state upon </w:t>
      </w:r>
      <w:proofErr w:type="spellStart"/>
      <w:r w:rsidR="007B163D">
        <w:t>PSCell</w:t>
      </w:r>
      <w:proofErr w:type="spellEnd"/>
      <w:r w:rsidR="007B163D">
        <w:t xml:space="preserve">/change would always be SCG activated and network needs to configure the SCG as deactivated after the </w:t>
      </w:r>
      <w:proofErr w:type="spellStart"/>
      <w:r w:rsidR="007B163D">
        <w:t>PSCell</w:t>
      </w:r>
      <w:proofErr w:type="spellEnd"/>
      <w:r w:rsidR="007B163D">
        <w:t xml:space="preserve"> addition/change.</w:t>
      </w:r>
    </w:p>
    <w:p w14:paraId="5CE7EF23" w14:textId="59148C7C" w:rsidR="00982F14" w:rsidRDefault="006623F7" w:rsidP="00982F14">
      <w:pPr>
        <w:pStyle w:val="BodyText"/>
      </w:pPr>
      <w:proofErr w:type="gramStart"/>
      <w:r>
        <w:t>So</w:t>
      </w:r>
      <w:proofErr w:type="gramEnd"/>
      <w:r>
        <w:t xml:space="preserve"> there are both advantages and disadvantages with performing random access at </w:t>
      </w:r>
      <w:proofErr w:type="spellStart"/>
      <w:r>
        <w:t>PSCell</w:t>
      </w:r>
      <w:proofErr w:type="spellEnd"/>
      <w:r>
        <w:t xml:space="preserve"> addition/change when the SCG target state is deactivated.</w:t>
      </w:r>
    </w:p>
    <w:p w14:paraId="3086E492" w14:textId="6BC0B4D7" w:rsidR="005679AB" w:rsidRDefault="005679AB" w:rsidP="00FC2843">
      <w:pPr>
        <w:pStyle w:val="Proposal"/>
      </w:pPr>
      <w:bookmarkStart w:id="19" w:name="_Toc61547986"/>
      <w:bookmarkStart w:id="20" w:name="_Hlk61367833"/>
      <w:r>
        <w:t xml:space="preserve">RAN2 to discuss, at </w:t>
      </w:r>
      <w:proofErr w:type="spellStart"/>
      <w:r>
        <w:t>PSCell</w:t>
      </w:r>
      <w:proofErr w:type="spellEnd"/>
      <w:r>
        <w:t xml:space="preserve"> addition/change, </w:t>
      </w:r>
      <w:r w:rsidR="00E7793E">
        <w:t>when</w:t>
      </w:r>
      <w:r>
        <w:t xml:space="preserve"> the SCG activation target state is SCG deactivated, whether the UE should perform random access in target </w:t>
      </w:r>
      <w:proofErr w:type="spellStart"/>
      <w:r>
        <w:t>PSCell</w:t>
      </w:r>
      <w:proofErr w:type="spellEnd"/>
      <w:r>
        <w:t>.</w:t>
      </w:r>
      <w:bookmarkEnd w:id="19"/>
    </w:p>
    <w:bookmarkEnd w:id="20"/>
    <w:p w14:paraId="38E67B76" w14:textId="73324551" w:rsidR="00417F7B" w:rsidRDefault="00E7793E" w:rsidP="00F436A9">
      <w:pPr>
        <w:pStyle w:val="BodyText"/>
      </w:pPr>
      <w:r>
        <w:t xml:space="preserve">We think that as current working assumption, random access should not be performed in target </w:t>
      </w:r>
      <w:proofErr w:type="spellStart"/>
      <w:r>
        <w:t>PSCell</w:t>
      </w:r>
      <w:proofErr w:type="spellEnd"/>
      <w:r>
        <w:t xml:space="preserve"> upon </w:t>
      </w:r>
      <w:proofErr w:type="spellStart"/>
      <w:r>
        <w:t>PSCell</w:t>
      </w:r>
      <w:proofErr w:type="spellEnd"/>
      <w:r>
        <w:t xml:space="preserve"> addition/change when the </w:t>
      </w:r>
      <w:r w:rsidRPr="00E7793E">
        <w:t xml:space="preserve">SCG activation target state is </w:t>
      </w:r>
      <w:r>
        <w:t xml:space="preserve">SCG is deactivated. </w:t>
      </w:r>
    </w:p>
    <w:p w14:paraId="025BEC86" w14:textId="3636EA01" w:rsidR="007105D9" w:rsidRDefault="007105D9" w:rsidP="007105D9">
      <w:pPr>
        <w:pStyle w:val="Heading3"/>
      </w:pPr>
      <w:r>
        <w:t>2.1.2</w:t>
      </w:r>
      <w:r>
        <w:tab/>
      </w:r>
      <w:r w:rsidR="00CA55F8">
        <w:t>H</w:t>
      </w:r>
      <w:r>
        <w:t>andover</w:t>
      </w:r>
    </w:p>
    <w:p w14:paraId="1B8D7506" w14:textId="0D1D5E91" w:rsidR="007105D9" w:rsidRDefault="00760414" w:rsidP="007105D9">
      <w:pPr>
        <w:pStyle w:val="BodyText"/>
      </w:pPr>
      <w:r>
        <w:t xml:space="preserve">Handover when SCG is deactivated is to be supported and </w:t>
      </w:r>
      <w:r w:rsidR="007105D9">
        <w:t xml:space="preserve">RAN2 agreed that MN-configured </w:t>
      </w:r>
      <w:r w:rsidR="007105D9" w:rsidRPr="00CD2C8C">
        <w:t>RRM measurement/reporting procedures do not depend on the SCG activation state (deactivated or activated)</w:t>
      </w:r>
      <w:r w:rsidR="007105D9">
        <w:t>:</w:t>
      </w:r>
    </w:p>
    <w:p w14:paraId="1CCF1E55" w14:textId="77777777" w:rsidR="007105D9" w:rsidRPr="00DB4EFC" w:rsidRDefault="007105D9" w:rsidP="007105D9">
      <w:pPr>
        <w:pStyle w:val="Agreement"/>
        <w:pBdr>
          <w:top w:val="single" w:sz="4" w:space="1" w:color="auto"/>
          <w:left w:val="single" w:sz="4" w:space="4" w:color="auto"/>
          <w:bottom w:val="single" w:sz="4" w:space="1" w:color="auto"/>
          <w:right w:val="single" w:sz="4" w:space="4" w:color="auto"/>
        </w:pBdr>
      </w:pPr>
      <w:r w:rsidRPr="005F4071">
        <w:t>As a baseline, MN-configured RRM measurement/reporting procedures do not depend on the SCG activation state (deactivated or activated). Further optimisations are not precluded.</w:t>
      </w:r>
    </w:p>
    <w:p w14:paraId="50CB615E" w14:textId="77777777" w:rsidR="007105D9" w:rsidRDefault="007105D9" w:rsidP="007105D9">
      <w:pPr>
        <w:pStyle w:val="BodyText"/>
      </w:pPr>
    </w:p>
    <w:p w14:paraId="25633FB9" w14:textId="71262CB9" w:rsidR="007105D9" w:rsidRDefault="007105D9" w:rsidP="007105D9">
      <w:pPr>
        <w:pStyle w:val="BodyText"/>
      </w:pPr>
      <w:r>
        <w:t>At handove</w:t>
      </w:r>
      <w:r w:rsidR="00760414">
        <w:t>r</w:t>
      </w:r>
      <w:r>
        <w:t>, RAN2 also agreed that the SCG activation state can be configured:</w:t>
      </w:r>
    </w:p>
    <w:p w14:paraId="6B905740" w14:textId="77777777" w:rsidR="007105D9" w:rsidRDefault="007105D9" w:rsidP="007105D9">
      <w:pPr>
        <w:pStyle w:val="Agreement"/>
        <w:numPr>
          <w:ilvl w:val="0"/>
          <w:numId w:val="0"/>
        </w:numPr>
        <w:pBdr>
          <w:top w:val="single" w:sz="4" w:space="1" w:color="auto"/>
          <w:left w:val="single" w:sz="4" w:space="4" w:color="auto"/>
          <w:bottom w:val="single" w:sz="4" w:space="1" w:color="auto"/>
          <w:right w:val="single" w:sz="4" w:space="4" w:color="auto"/>
        </w:pBdr>
        <w:ind w:left="1259"/>
      </w:pPr>
      <w:r>
        <w:t>1</w:t>
      </w:r>
      <w:r>
        <w:tab/>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 xml:space="preserve">at </w:t>
      </w:r>
      <w:proofErr w:type="spellStart"/>
      <w:r w:rsidRPr="00136C0D">
        <w:rPr>
          <w:i/>
          <w:iCs/>
        </w:rPr>
        <w:t>PSCell</w:t>
      </w:r>
      <w:proofErr w:type="spellEnd"/>
      <w:r w:rsidRPr="00136C0D">
        <w:rPr>
          <w:i/>
          <w:iCs/>
        </w:rPr>
        <w:t xml:space="preserve"> addition/change, RRC resume or HO.</w:t>
      </w:r>
    </w:p>
    <w:p w14:paraId="1B701130" w14:textId="77777777" w:rsidR="007105D9" w:rsidRPr="00C2046F" w:rsidRDefault="007105D9" w:rsidP="007105D9">
      <w:pPr>
        <w:pStyle w:val="BodyText"/>
        <w:rPr>
          <w:lang w:val="en-US"/>
        </w:rPr>
      </w:pPr>
    </w:p>
    <w:p w14:paraId="3550174F" w14:textId="77777777" w:rsidR="007105D9" w:rsidRDefault="007105D9" w:rsidP="007105D9">
      <w:pPr>
        <w:pStyle w:val="BodyText"/>
      </w:pPr>
      <w:r>
        <w:t>The figure below illustrates a simplified version of the inter-MN handover procedure (based on 37.340, some parts omitted not relevant for this discussion)</w:t>
      </w:r>
    </w:p>
    <w:p w14:paraId="5C9B065E" w14:textId="77777777" w:rsidR="007105D9" w:rsidRDefault="007105D9" w:rsidP="007105D9">
      <w:pPr>
        <w:pStyle w:val="BodyText"/>
      </w:pPr>
      <w:r w:rsidRPr="00857FCF">
        <w:object w:dxaOrig="9660" w:dyaOrig="5677" w14:anchorId="307E8FB5">
          <v:shape id="_x0000_i1028" type="#_x0000_t75" style="width:494.4pt;height:289.8pt" o:ole="">
            <v:imagedata r:id="rId16" o:title=""/>
          </v:shape>
          <o:OLEObject Type="Embed" ProgID="Visio.Drawing.15" ShapeID="_x0000_i1028" DrawAspect="Content" ObjectID="_1672171857" r:id="rId17"/>
        </w:object>
      </w:r>
    </w:p>
    <w:p w14:paraId="425027BA" w14:textId="77777777" w:rsidR="007105D9" w:rsidRDefault="007105D9" w:rsidP="00062FD9">
      <w:pPr>
        <w:pStyle w:val="Caption"/>
        <w:spacing w:before="0"/>
      </w:pPr>
      <w:bookmarkStart w:id="21" w:name="_Ref61198449"/>
      <w:r>
        <w:t xml:space="preserve">Figure </w:t>
      </w:r>
      <w:r w:rsidR="00222E2C">
        <w:fldChar w:fldCharType="begin"/>
      </w:r>
      <w:r w:rsidR="00222E2C">
        <w:instrText xml:space="preserve"> SEQ Figure \* ARABIC </w:instrText>
      </w:r>
      <w:r w:rsidR="00222E2C">
        <w:fldChar w:fldCharType="separate"/>
      </w:r>
      <w:r>
        <w:rPr>
          <w:noProof/>
        </w:rPr>
        <w:t>1</w:t>
      </w:r>
      <w:r w:rsidR="00222E2C">
        <w:rPr>
          <w:noProof/>
        </w:rPr>
        <w:fldChar w:fldCharType="end"/>
      </w:r>
      <w:bookmarkEnd w:id="21"/>
      <w:r>
        <w:t xml:space="preserve">: </w:t>
      </w:r>
      <w:r w:rsidRPr="00654399">
        <w:t>Inter-MN handover with/without MN initiated SN change procedure</w:t>
      </w:r>
    </w:p>
    <w:p w14:paraId="2D736D73" w14:textId="39CDBC97" w:rsidR="00E7793E" w:rsidRPr="00E7793E" w:rsidRDefault="00E7793E" w:rsidP="007105D9">
      <w:pPr>
        <w:pStyle w:val="BodyText"/>
        <w:rPr>
          <w:b/>
          <w:bCs/>
          <w:u w:val="single"/>
        </w:rPr>
      </w:pPr>
      <w:r w:rsidRPr="00E7793E">
        <w:rPr>
          <w:b/>
          <w:bCs/>
          <w:u w:val="single"/>
        </w:rPr>
        <w:t>SCG activation target state after handover</w:t>
      </w:r>
    </w:p>
    <w:p w14:paraId="1810F3C6" w14:textId="61EF1E8A" w:rsidR="007105D9" w:rsidRDefault="00E7793E" w:rsidP="007105D9">
      <w:pPr>
        <w:pStyle w:val="BodyText"/>
      </w:pPr>
      <w:r>
        <w:t>A</w:t>
      </w:r>
      <w:r w:rsidR="007105D9">
        <w:t>t handover the target MN may decide to keep, change or release the SCG. In case of keeping or changing the SCG, there multiple factors that may affect the SCG activation state after the handover, for example:</w:t>
      </w:r>
    </w:p>
    <w:p w14:paraId="5D64A74E" w14:textId="62D616C6" w:rsidR="007105D9" w:rsidRDefault="007105D9" w:rsidP="007105D9">
      <w:pPr>
        <w:pStyle w:val="BodyText"/>
        <w:numPr>
          <w:ilvl w:val="0"/>
          <w:numId w:val="41"/>
        </w:numPr>
      </w:pPr>
      <w:r w:rsidRPr="00E97CEB">
        <w:rPr>
          <w:b/>
          <w:bCs/>
        </w:rPr>
        <w:t>UE traffic demand and system load</w:t>
      </w:r>
      <w:r>
        <w:t xml:space="preserve">: This is typically be the main reason for SCG activation or deactivation. As the traffic demand is likely the same after </w:t>
      </w:r>
      <w:proofErr w:type="spellStart"/>
      <w:r>
        <w:t>PCell</w:t>
      </w:r>
      <w:proofErr w:type="spellEnd"/>
      <w:r>
        <w:t xml:space="preserve"> handover, the SCG activation state would not be affected. But the system load, including need for offloading the MCG, may be different as result of MCG mobility. The MN has the best overview of both the UE traffic demand and system load. This suggests the MN (in this case the target MN) should be able to request SCG activation or deactivation as result of the handover. </w:t>
      </w:r>
      <w:r w:rsidR="00C40218">
        <w:t>To assist the target MN, the source MN may send information such as buffer status.</w:t>
      </w:r>
    </w:p>
    <w:p w14:paraId="797333E6" w14:textId="77777777" w:rsidR="007105D9" w:rsidRDefault="007105D9" w:rsidP="007105D9">
      <w:pPr>
        <w:pStyle w:val="BodyText"/>
        <w:numPr>
          <w:ilvl w:val="0"/>
          <w:numId w:val="41"/>
        </w:numPr>
      </w:pPr>
      <w:r w:rsidRPr="00E97CEB">
        <w:rPr>
          <w:b/>
          <w:bCs/>
        </w:rPr>
        <w:t>Node capabilities</w:t>
      </w:r>
      <w:r>
        <w:t xml:space="preserve">: In general, the SCG activation state is the outcome of the inter-node signalling during the handover, independent of which node that has the final say. One specific case (to be specified by RAN3) is when the target MN (or the target SN, in case of SN change during HO) does not support SCG deactivated state. This may require a fall-back behaviour to activate the SCG (and likely use a full configuration). </w:t>
      </w:r>
      <w:proofErr w:type="gramStart"/>
      <w:r>
        <w:t>So</w:t>
      </w:r>
      <w:proofErr w:type="gramEnd"/>
      <w:r>
        <w:t xml:space="preserve"> in case the target MN does not support SCG activation state, this would be an implicit request from the target MN to set the SCG as activated.</w:t>
      </w:r>
    </w:p>
    <w:p w14:paraId="539AF338" w14:textId="77777777" w:rsidR="007105D9" w:rsidRDefault="007105D9" w:rsidP="007105D9">
      <w:pPr>
        <w:pStyle w:val="BodyText"/>
        <w:numPr>
          <w:ilvl w:val="0"/>
          <w:numId w:val="41"/>
        </w:numPr>
      </w:pPr>
      <w:r w:rsidRPr="00E97CEB">
        <w:rPr>
          <w:b/>
          <w:bCs/>
        </w:rPr>
        <w:t>Other reasons</w:t>
      </w:r>
      <w:r>
        <w:t xml:space="preserve">: One example is the need for a random access procedure in the </w:t>
      </w:r>
      <w:proofErr w:type="spellStart"/>
      <w:r>
        <w:t>PSCell</w:t>
      </w:r>
      <w:proofErr w:type="spellEnd"/>
      <w:r>
        <w:t xml:space="preserve"> as result of </w:t>
      </w:r>
      <w:proofErr w:type="spellStart"/>
      <w:r>
        <w:t>PCell</w:t>
      </w:r>
      <w:proofErr w:type="spellEnd"/>
      <w:r>
        <w:t xml:space="preserve"> handover: Currently in legacy, during a </w:t>
      </w:r>
      <w:proofErr w:type="spellStart"/>
      <w:r>
        <w:t>PCell</w:t>
      </w:r>
      <w:proofErr w:type="spellEnd"/>
      <w:r>
        <w:t xml:space="preserve"> handover when the UE is in MR-DC, in some cases (such as at change of AS security key) a </w:t>
      </w:r>
      <w:proofErr w:type="spellStart"/>
      <w:r>
        <w:t>reconfigurationWithSync</w:t>
      </w:r>
      <w:proofErr w:type="spellEnd"/>
      <w:r>
        <w:t xml:space="preserve"> is included for the SCG and the UE as a consequence performs random access also to the SN. If SCG needs to be activated during/as result of the random access, the SCG would therefore be activated at </w:t>
      </w:r>
      <w:proofErr w:type="spellStart"/>
      <w:r>
        <w:t>PCell</w:t>
      </w:r>
      <w:proofErr w:type="spellEnd"/>
      <w:r>
        <w:t xml:space="preserve"> handover. As the change of AS security key during handover is decided by the MN, also in this particular case the SCG activation state would be decided by the </w:t>
      </w:r>
      <w:proofErr w:type="gramStart"/>
      <w:r>
        <w:t>MN  (</w:t>
      </w:r>
      <w:proofErr w:type="gramEnd"/>
      <w:r>
        <w:t xml:space="preserve">and the target MN, who generates the handover command message). </w:t>
      </w:r>
    </w:p>
    <w:p w14:paraId="7A717E23" w14:textId="608E9B68" w:rsidR="007105D9" w:rsidRDefault="007105D9" w:rsidP="007105D9">
      <w:pPr>
        <w:pStyle w:val="BodyText"/>
      </w:pPr>
      <w:r w:rsidRPr="00FE7506">
        <w:t>The last</w:t>
      </w:r>
      <w:r>
        <w:rPr>
          <w:b/>
          <w:bCs/>
        </w:rPr>
        <w:t xml:space="preserve"> </w:t>
      </w:r>
      <w:r>
        <w:t>two examples may suggest that a simple approach is to always activate the SCG as result of handover. However, if the UE traffic demand and/or system load is low, for example, this approach would require the network to deactivate it afterwards, leading to extra signalling.</w:t>
      </w:r>
    </w:p>
    <w:p w14:paraId="137FF00F" w14:textId="2CF53630" w:rsidR="007105D9" w:rsidRDefault="007105D9" w:rsidP="007105D9">
      <w:pPr>
        <w:pStyle w:val="BodyText"/>
      </w:pPr>
      <w:r>
        <w:t>In the above discussion we have identified cases where the target MN should be able to request the SN for an SCG activation state (deactivated or deactivated) at handover. We propose:</w:t>
      </w:r>
    </w:p>
    <w:p w14:paraId="2E291A89" w14:textId="6EB4F941" w:rsidR="007105D9" w:rsidRDefault="00232328" w:rsidP="007105D9">
      <w:pPr>
        <w:pStyle w:val="Proposal"/>
      </w:pPr>
      <w:bookmarkStart w:id="22" w:name="_Toc61547987"/>
      <w:r>
        <w:t>At handover, t</w:t>
      </w:r>
      <w:r w:rsidR="007105D9">
        <w:t>he target MN should be able to request the target SN for an SCG activation state.</w:t>
      </w:r>
      <w:bookmarkEnd w:id="22"/>
    </w:p>
    <w:p w14:paraId="63EE9E33" w14:textId="77777777" w:rsidR="007105D9" w:rsidRDefault="007105D9" w:rsidP="007105D9">
      <w:pPr>
        <w:pStyle w:val="BodyText"/>
      </w:pPr>
      <w:r>
        <w:lastRenderedPageBreak/>
        <w:t>The request for SCG activation state should be transmitted from the target MN to the target SN (which may be the same as the source SN in case the UE is operating in MR-DC and the target MN determines to keep the source SN after the handover). The details of this procedure should be defined in RAN3, and r</w:t>
      </w:r>
      <w:r w:rsidRPr="005D5B1A">
        <w:t xml:space="preserve">eferring to the sequence illustrated in Figure 1, </w:t>
      </w:r>
      <w:r>
        <w:t>is expected that a similar procedure used for SN Addition could be used in principle for the Handover case, as in both cases an SN Addition Request is used.</w:t>
      </w:r>
    </w:p>
    <w:p w14:paraId="391873DB" w14:textId="110CE5C4" w:rsidR="00E7793E" w:rsidRPr="00E7793E" w:rsidRDefault="00E7793E" w:rsidP="007105D9">
      <w:pPr>
        <w:pStyle w:val="BodyText"/>
        <w:rPr>
          <w:b/>
          <w:bCs/>
          <w:u w:val="single"/>
        </w:rPr>
      </w:pPr>
      <w:proofErr w:type="spellStart"/>
      <w:r w:rsidRPr="00E7793E">
        <w:rPr>
          <w:b/>
          <w:bCs/>
          <w:u w:val="single"/>
        </w:rPr>
        <w:t>ReconfigurationWithSync</w:t>
      </w:r>
      <w:proofErr w:type="spellEnd"/>
      <w:r w:rsidRPr="00E7793E">
        <w:rPr>
          <w:b/>
          <w:bCs/>
          <w:u w:val="single"/>
        </w:rPr>
        <w:t xml:space="preserve"> for the SCG during handover</w:t>
      </w:r>
    </w:p>
    <w:p w14:paraId="1D6FBB75" w14:textId="6A9A360D" w:rsidR="00760414" w:rsidRDefault="007105D9" w:rsidP="007105D9">
      <w:pPr>
        <w:pStyle w:val="BodyText"/>
      </w:pPr>
      <w:r>
        <w:t xml:space="preserve">Moreover, in legacy, in some cases (such as </w:t>
      </w:r>
      <w:r w:rsidR="006B596B">
        <w:t xml:space="preserve">in certain cases </w:t>
      </w:r>
      <w:r>
        <w:t xml:space="preserve">at change of AS security key) a </w:t>
      </w:r>
      <w:proofErr w:type="spellStart"/>
      <w:r>
        <w:t>reconfigurationWithSync</w:t>
      </w:r>
      <w:proofErr w:type="spellEnd"/>
      <w:r>
        <w:t xml:space="preserve"> for the SCG is required upon handover and therefore as a result the UE performs a random access also in the SCG. </w:t>
      </w:r>
      <w:r w:rsidR="00760414">
        <w:t xml:space="preserve">However, </w:t>
      </w:r>
      <w:r w:rsidR="00495D9A">
        <w:t xml:space="preserve">it is not clear what a </w:t>
      </w:r>
      <w:proofErr w:type="spellStart"/>
      <w:r w:rsidR="00495D9A">
        <w:t>reconfigurationWithSync</w:t>
      </w:r>
      <w:proofErr w:type="spellEnd"/>
      <w:r w:rsidR="00495D9A">
        <w:t xml:space="preserve"> for the SCG (and an SCG random access)</w:t>
      </w:r>
      <w:r w:rsidR="00760414">
        <w:t xml:space="preserve"> </w:t>
      </w:r>
      <w:r w:rsidR="00495D9A">
        <w:t xml:space="preserve">implies when the </w:t>
      </w:r>
      <w:r w:rsidR="006B596B">
        <w:t xml:space="preserve">SCG activation target state </w:t>
      </w:r>
      <w:r w:rsidR="00495D9A">
        <w:t xml:space="preserve">is </w:t>
      </w:r>
      <w:r w:rsidR="006B596B">
        <w:t xml:space="preserve">set to </w:t>
      </w:r>
      <w:r w:rsidR="00760414">
        <w:t>deactivated</w:t>
      </w:r>
      <w:r w:rsidR="003D5ED3">
        <w:t xml:space="preserve"> in the handover procedure</w:t>
      </w:r>
      <w:r w:rsidR="00495D9A">
        <w:t>.</w:t>
      </w:r>
    </w:p>
    <w:p w14:paraId="5437FB98" w14:textId="17706B33" w:rsidR="007105D9" w:rsidRDefault="007105D9" w:rsidP="007105D9">
      <w:pPr>
        <w:pStyle w:val="BodyText"/>
      </w:pPr>
      <w:r>
        <w:t xml:space="preserve">In </w:t>
      </w:r>
      <w:r w:rsidR="00495D9A">
        <w:t xml:space="preserve">those handover </w:t>
      </w:r>
      <w:r>
        <w:t xml:space="preserve">cases when according to legacy there is need </w:t>
      </w:r>
      <w:proofErr w:type="gramStart"/>
      <w:r>
        <w:t xml:space="preserve">for </w:t>
      </w:r>
      <w:r w:rsidR="00495D9A">
        <w:t>)</w:t>
      </w:r>
      <w:proofErr w:type="gramEnd"/>
      <w:r w:rsidR="00495D9A">
        <w:t xml:space="preserve"> a </w:t>
      </w:r>
      <w:proofErr w:type="spellStart"/>
      <w:r w:rsidR="00495D9A">
        <w:t>reconfigurationWithSync</w:t>
      </w:r>
      <w:proofErr w:type="spellEnd"/>
      <w:r w:rsidR="00495D9A">
        <w:t xml:space="preserve"> for the SCG including </w:t>
      </w:r>
      <w:r>
        <w:t xml:space="preserve">a </w:t>
      </w:r>
      <w:proofErr w:type="spellStart"/>
      <w:r>
        <w:t>PSCell</w:t>
      </w:r>
      <w:proofErr w:type="spellEnd"/>
      <w:r>
        <w:t xml:space="preserve"> random access (such as </w:t>
      </w:r>
      <w:r w:rsidR="006B596B">
        <w:t xml:space="preserve">at </w:t>
      </w:r>
      <w:r>
        <w:t xml:space="preserve"> change of AS security key) there are </w:t>
      </w:r>
      <w:r w:rsidR="002A578F">
        <w:t>four</w:t>
      </w:r>
      <w:r w:rsidR="00DF44BA">
        <w:t xml:space="preserve"> main approaches</w:t>
      </w:r>
      <w:r>
        <w:t>:</w:t>
      </w:r>
    </w:p>
    <w:p w14:paraId="02BBD3BC" w14:textId="33811D8D" w:rsidR="007105D9" w:rsidRDefault="00495D9A" w:rsidP="007105D9">
      <w:pPr>
        <w:pStyle w:val="BodyText"/>
        <w:numPr>
          <w:ilvl w:val="0"/>
          <w:numId w:val="46"/>
        </w:numPr>
      </w:pPr>
      <w:r>
        <w:t>SCG activation t</w:t>
      </w:r>
      <w:r w:rsidR="007105D9">
        <w:t>arget state can only be set as activated</w:t>
      </w:r>
      <w:r w:rsidR="00DF44BA">
        <w:t xml:space="preserve"> and UE performs the </w:t>
      </w:r>
      <w:proofErr w:type="spellStart"/>
      <w:r w:rsidR="00DF44BA">
        <w:t>reconfigurationWithSync</w:t>
      </w:r>
      <w:proofErr w:type="spellEnd"/>
      <w:r w:rsidR="00DF44BA">
        <w:t xml:space="preserve"> for the SCG and </w:t>
      </w:r>
      <w:proofErr w:type="spellStart"/>
      <w:r w:rsidR="00DF44BA">
        <w:t>PSCell</w:t>
      </w:r>
      <w:proofErr w:type="spellEnd"/>
      <w:r w:rsidR="00DF44BA">
        <w:t xml:space="preserve"> random access as in legacy. This is the simplest approach. Network needs to explicitly deactivate the SCG after the handover when needed.</w:t>
      </w:r>
    </w:p>
    <w:p w14:paraId="7AB67AC8" w14:textId="2F464A39" w:rsidR="007105D9" w:rsidRDefault="00495D9A" w:rsidP="007105D9">
      <w:pPr>
        <w:pStyle w:val="BodyText"/>
        <w:numPr>
          <w:ilvl w:val="0"/>
          <w:numId w:val="46"/>
        </w:numPr>
      </w:pPr>
      <w:r>
        <w:t>SCG activation t</w:t>
      </w:r>
      <w:r w:rsidR="007105D9">
        <w:t xml:space="preserve">arget state can be set as either deactivated or activated. </w:t>
      </w:r>
      <w:r w:rsidR="00DF44BA">
        <w:t xml:space="preserve">At </w:t>
      </w:r>
      <w:proofErr w:type="spellStart"/>
      <w:r w:rsidR="00DF44BA">
        <w:t>reconfigurationWithSync</w:t>
      </w:r>
      <w:proofErr w:type="spellEnd"/>
      <w:r w:rsidR="00DF44BA">
        <w:t xml:space="preserve"> </w:t>
      </w:r>
      <w:r w:rsidR="007105D9">
        <w:t xml:space="preserve">UE performs </w:t>
      </w:r>
      <w:proofErr w:type="spellStart"/>
      <w:r w:rsidR="00DF44BA">
        <w:t>PSCell</w:t>
      </w:r>
      <w:proofErr w:type="spellEnd"/>
      <w:r w:rsidR="00DF44BA">
        <w:t xml:space="preserve"> </w:t>
      </w:r>
      <w:r w:rsidR="007105D9">
        <w:t xml:space="preserve">random access </w:t>
      </w:r>
      <w:r w:rsidR="00DF44BA">
        <w:t>even if the SCG activation target state is set as deactivated but</w:t>
      </w:r>
      <w:r w:rsidR="007105D9">
        <w:t xml:space="preserve"> the random access does not imply SCG activation.</w:t>
      </w:r>
    </w:p>
    <w:p w14:paraId="4591404C" w14:textId="37035C7D" w:rsidR="007105D9" w:rsidRDefault="00DF44BA" w:rsidP="007105D9">
      <w:pPr>
        <w:pStyle w:val="BodyText"/>
        <w:numPr>
          <w:ilvl w:val="0"/>
          <w:numId w:val="46"/>
        </w:numPr>
      </w:pPr>
      <w:r>
        <w:t xml:space="preserve">SCG activation target state can be set as either deactivated or activated. </w:t>
      </w:r>
      <w:bookmarkStart w:id="23" w:name="_Hlk61457776"/>
      <w:r>
        <w:t xml:space="preserve">At </w:t>
      </w:r>
      <w:proofErr w:type="spellStart"/>
      <w:r>
        <w:t>reconfigurationWithSync</w:t>
      </w:r>
      <w:proofErr w:type="spellEnd"/>
      <w:r>
        <w:t xml:space="preserve"> </w:t>
      </w:r>
      <w:bookmarkEnd w:id="23"/>
      <w:r w:rsidR="002A578F">
        <w:t xml:space="preserve">for the SCG, </w:t>
      </w:r>
      <w:r>
        <w:t xml:space="preserve">UE performs </w:t>
      </w:r>
      <w:proofErr w:type="spellStart"/>
      <w:r>
        <w:t>PSCell</w:t>
      </w:r>
      <w:proofErr w:type="spellEnd"/>
      <w:r>
        <w:t xml:space="preserve"> random access if the SCG activation target state is set as activated. If the SCG activation target state is set as deactivated, </w:t>
      </w:r>
      <w:r w:rsidR="002A578F">
        <w:t>a</w:t>
      </w:r>
      <w:r w:rsidR="002A578F" w:rsidRPr="002A578F">
        <w:t xml:space="preserve">t </w:t>
      </w:r>
      <w:proofErr w:type="spellStart"/>
      <w:r w:rsidR="002A578F" w:rsidRPr="002A578F">
        <w:t>reconfigurationWithSync</w:t>
      </w:r>
      <w:proofErr w:type="spellEnd"/>
      <w:r w:rsidR="002A578F" w:rsidRPr="002A578F">
        <w:t xml:space="preserve"> </w:t>
      </w:r>
      <w:r>
        <w:t xml:space="preserve">the UE does not perform </w:t>
      </w:r>
      <w:proofErr w:type="spellStart"/>
      <w:r>
        <w:t>PSCell</w:t>
      </w:r>
      <w:proofErr w:type="spellEnd"/>
      <w:r>
        <w:t xml:space="preserve"> random access</w:t>
      </w:r>
      <w:r w:rsidR="002A578F">
        <w:t xml:space="preserve"> (but other actions such as SCG MAC reset)</w:t>
      </w:r>
      <w:r>
        <w:t xml:space="preserve">. But </w:t>
      </w:r>
      <w:r w:rsidR="007105D9">
        <w:t xml:space="preserve">the </w:t>
      </w:r>
      <w:proofErr w:type="spellStart"/>
      <w:r w:rsidR="002A578F">
        <w:t>PSCell</w:t>
      </w:r>
      <w:proofErr w:type="spellEnd"/>
      <w:r w:rsidR="002A578F">
        <w:t xml:space="preserve"> </w:t>
      </w:r>
      <w:r w:rsidR="007105D9">
        <w:t>random access is performed at a later stage (e.g. at activation if SCG activation requires random access).</w:t>
      </w:r>
    </w:p>
    <w:p w14:paraId="31FA018E" w14:textId="7C811EE9" w:rsidR="002A578F" w:rsidRDefault="002A578F" w:rsidP="007105D9">
      <w:pPr>
        <w:pStyle w:val="BodyText"/>
        <w:numPr>
          <w:ilvl w:val="0"/>
          <w:numId w:val="46"/>
        </w:numPr>
      </w:pPr>
      <w:r>
        <w:t xml:space="preserve">SCG activation target state can be set as either deactivated or activated. If SCG target state is set to activated, UE performs </w:t>
      </w:r>
      <w:proofErr w:type="spellStart"/>
      <w:r>
        <w:t>reconfigurationWithSync</w:t>
      </w:r>
      <w:proofErr w:type="spellEnd"/>
      <w:r>
        <w:t xml:space="preserve"> for the SCG and </w:t>
      </w:r>
      <w:proofErr w:type="spellStart"/>
      <w:r>
        <w:t>PSCell</w:t>
      </w:r>
      <w:proofErr w:type="spellEnd"/>
      <w:r>
        <w:t xml:space="preserve"> random access. If SCG target state is set to deactivated, no </w:t>
      </w:r>
      <w:proofErr w:type="spellStart"/>
      <w:r>
        <w:t>reconfigurationWithSync</w:t>
      </w:r>
      <w:proofErr w:type="spellEnd"/>
      <w:r>
        <w:t xml:space="preserve"> for the SCG is performed. However, the </w:t>
      </w:r>
      <w:proofErr w:type="spellStart"/>
      <w:r w:rsidR="006B596B">
        <w:t>reconfigurationWithSync</w:t>
      </w:r>
      <w:proofErr w:type="spellEnd"/>
      <w:r w:rsidR="006B596B">
        <w:t xml:space="preserve"> for the SCG and </w:t>
      </w:r>
      <w:r>
        <w:t xml:space="preserve">the </w:t>
      </w:r>
      <w:proofErr w:type="spellStart"/>
      <w:r>
        <w:t>PSCell</w:t>
      </w:r>
      <w:proofErr w:type="spellEnd"/>
      <w:r>
        <w:t xml:space="preserve"> random access is performed at a later stage (e.g. at </w:t>
      </w:r>
      <w:r w:rsidR="006B596B">
        <w:t xml:space="preserve">SCG </w:t>
      </w:r>
      <w:r>
        <w:t>activation</w:t>
      </w:r>
      <w:r w:rsidR="006B596B">
        <w:t xml:space="preserve">). This approach is also simple, at least of the SCG activation anyway is performed using </w:t>
      </w:r>
      <w:proofErr w:type="spellStart"/>
      <w:r w:rsidR="006B596B">
        <w:t>reconfigurationWithSync</w:t>
      </w:r>
      <w:proofErr w:type="spellEnd"/>
      <w:r w:rsidR="006B596B">
        <w:t xml:space="preserve"> for the SCG.</w:t>
      </w:r>
    </w:p>
    <w:p w14:paraId="705C74E7" w14:textId="64A24E56" w:rsidR="007105D9" w:rsidRDefault="006B596B" w:rsidP="007105D9">
      <w:pPr>
        <w:pStyle w:val="BodyText"/>
      </w:pPr>
      <w:r>
        <w:t xml:space="preserve">We prefer either approach 1 or 4. </w:t>
      </w:r>
      <w:r w:rsidR="007105D9">
        <w:t>We propose:</w:t>
      </w:r>
    </w:p>
    <w:p w14:paraId="70839494" w14:textId="25072C41" w:rsidR="006B596B" w:rsidRDefault="006B596B" w:rsidP="00DF44BA">
      <w:pPr>
        <w:pStyle w:val="Proposal"/>
      </w:pPr>
      <w:bookmarkStart w:id="24" w:name="_Toc61547988"/>
      <w:r>
        <w:t>RAN2 to discuss</w:t>
      </w:r>
      <w:r w:rsidR="00F31B00">
        <w:t>,</w:t>
      </w:r>
      <w:r>
        <w:t xml:space="preserve"> whether the SCG target state can be set to deactivated in those handover cases where </w:t>
      </w:r>
      <w:proofErr w:type="spellStart"/>
      <w:r>
        <w:t>reconfigurationWithSync</w:t>
      </w:r>
      <w:proofErr w:type="spellEnd"/>
      <w:r>
        <w:t xml:space="preserve"> for the SCG is required per legacy (e.g. at AS security key change).</w:t>
      </w:r>
      <w:bookmarkEnd w:id="24"/>
    </w:p>
    <w:p w14:paraId="212B7669" w14:textId="788F15E0" w:rsidR="002A578F" w:rsidRDefault="007307E4" w:rsidP="00C205F9">
      <w:pPr>
        <w:pStyle w:val="Proposal"/>
      </w:pPr>
      <w:bookmarkStart w:id="25" w:name="_Toc61547989"/>
      <w:r>
        <w:t>RAN2 to discuss</w:t>
      </w:r>
      <w:r w:rsidR="00F31B00">
        <w:t xml:space="preserve"> (assuming</w:t>
      </w:r>
      <w:r w:rsidR="007105D9">
        <w:t xml:space="preserve"> </w:t>
      </w:r>
      <w:r w:rsidR="006B596B">
        <w:t>SCG target state can be set to deactivated</w:t>
      </w:r>
      <w:r w:rsidR="00F31B00">
        <w:t xml:space="preserve"> in these handover cases)</w:t>
      </w:r>
      <w:r w:rsidR="006B596B">
        <w:t xml:space="preserve"> whether UE </w:t>
      </w:r>
      <w:r w:rsidR="007105D9">
        <w:t>perform</w:t>
      </w:r>
      <w:r w:rsidR="006B596B">
        <w:t>s</w:t>
      </w:r>
      <w:r w:rsidR="007105D9">
        <w:t xml:space="preserve"> </w:t>
      </w:r>
      <w:proofErr w:type="spellStart"/>
      <w:r w:rsidR="006B596B">
        <w:t>reconfigurationWithSync</w:t>
      </w:r>
      <w:proofErr w:type="spellEnd"/>
      <w:r w:rsidR="006B596B">
        <w:t xml:space="preserve"> for the SCG and </w:t>
      </w:r>
      <w:proofErr w:type="spellStart"/>
      <w:r w:rsidR="006B596B">
        <w:t>PSCell</w:t>
      </w:r>
      <w:proofErr w:type="spellEnd"/>
      <w:r w:rsidR="006B596B">
        <w:t xml:space="preserve"> </w:t>
      </w:r>
      <w:r w:rsidR="007105D9">
        <w:t xml:space="preserve">random access in those </w:t>
      </w:r>
      <w:r w:rsidR="00C40218">
        <w:t xml:space="preserve">handover </w:t>
      </w:r>
      <w:r w:rsidR="007105D9">
        <w:t xml:space="preserve">cases where </w:t>
      </w:r>
      <w:proofErr w:type="spellStart"/>
      <w:r w:rsidR="00C40218">
        <w:t>reconfigurationWithSync</w:t>
      </w:r>
      <w:proofErr w:type="spellEnd"/>
      <w:r w:rsidR="007105D9">
        <w:t xml:space="preserve"> </w:t>
      </w:r>
      <w:r w:rsidR="006B596B">
        <w:t xml:space="preserve">for the SCG </w:t>
      </w:r>
      <w:r w:rsidR="007105D9">
        <w:t>is required per legacy (e.g. at AS security key change).</w:t>
      </w:r>
      <w:bookmarkEnd w:id="25"/>
    </w:p>
    <w:p w14:paraId="1BCACFBC" w14:textId="4F596B5D" w:rsidR="007105D9" w:rsidRPr="00870710" w:rsidRDefault="007105D9" w:rsidP="007105D9">
      <w:pPr>
        <w:pStyle w:val="BodyText"/>
        <w:rPr>
          <w:b/>
          <w:bCs/>
          <w:u w:val="single"/>
        </w:rPr>
      </w:pPr>
      <w:r w:rsidRPr="00870710">
        <w:rPr>
          <w:b/>
          <w:bCs/>
          <w:u w:val="single"/>
        </w:rPr>
        <w:t xml:space="preserve">Inactivity time for </w:t>
      </w:r>
      <w:r w:rsidR="009E089E" w:rsidRPr="00870710">
        <w:rPr>
          <w:b/>
          <w:bCs/>
          <w:u w:val="single"/>
        </w:rPr>
        <w:t>deactivating</w:t>
      </w:r>
      <w:r w:rsidRPr="00870710">
        <w:rPr>
          <w:b/>
          <w:bCs/>
          <w:u w:val="single"/>
        </w:rPr>
        <w:t xml:space="preserve"> the SCG</w:t>
      </w:r>
    </w:p>
    <w:p w14:paraId="4E901685" w14:textId="77777777" w:rsidR="007105D9" w:rsidRDefault="007105D9" w:rsidP="007105D9">
      <w:pPr>
        <w:pStyle w:val="BodyText"/>
      </w:pPr>
      <w:r>
        <w:t xml:space="preserve">In a legacy handover the source </w:t>
      </w:r>
      <w:proofErr w:type="spellStart"/>
      <w:r>
        <w:t>gNodeB</w:t>
      </w:r>
      <w:proofErr w:type="spellEnd"/>
      <w:r>
        <w:t xml:space="preserve"> can indicate the inactivity timer to the target </w:t>
      </w:r>
      <w:proofErr w:type="spellStart"/>
      <w:r>
        <w:t>gNodeB</w:t>
      </w:r>
      <w:proofErr w:type="spellEnd"/>
      <w:r>
        <w:t xml:space="preserve">, so that the target </w:t>
      </w:r>
      <w:proofErr w:type="spellStart"/>
      <w:r>
        <w:t>gNodeB</w:t>
      </w:r>
      <w:proofErr w:type="spellEnd"/>
      <w:r>
        <w:t xml:space="preserve"> can set its own inactivity timer for determining when it should transition the UE from RRC_CONNECTED to RRC_INACTIVE. In Rel-17, with the introduction of deactivated SCG, it might make sense to discuss the need for an inactivity timer for determining when to deactivate an SCG and/or when to release a deactivated SCG. In the context of a handover, the current value of such a value is to be provided from the source MN to the target MN.</w:t>
      </w:r>
    </w:p>
    <w:p w14:paraId="57264B88" w14:textId="2D14BC9E" w:rsidR="006E2CAC" w:rsidRDefault="006E2CAC" w:rsidP="006E2CAC">
      <w:pPr>
        <w:pStyle w:val="Heading3"/>
      </w:pPr>
      <w:r>
        <w:t>2.1.3</w:t>
      </w:r>
      <w:r>
        <w:tab/>
      </w:r>
      <w:proofErr w:type="spellStart"/>
      <w:r>
        <w:t>SCell</w:t>
      </w:r>
      <w:proofErr w:type="spellEnd"/>
      <w:r>
        <w:t xml:space="preserve"> </w:t>
      </w:r>
      <w:r w:rsidR="00FF4F6E">
        <w:t>addition/change</w:t>
      </w:r>
    </w:p>
    <w:p w14:paraId="653F8F1F" w14:textId="69466132" w:rsidR="00EC56DA" w:rsidRDefault="006E2CAC" w:rsidP="00F436A9">
      <w:pPr>
        <w:pStyle w:val="BodyText"/>
      </w:pPr>
      <w:r>
        <w:t xml:space="preserve">It is still FFS whether to support </w:t>
      </w:r>
      <w:proofErr w:type="spellStart"/>
      <w:r>
        <w:t>SCell</w:t>
      </w:r>
      <w:proofErr w:type="spellEnd"/>
      <w:r>
        <w:t xml:space="preserve"> addition/mobility when SCG is deactivated</w:t>
      </w:r>
      <w:r w:rsidR="00EC56DA">
        <w:t>:</w:t>
      </w:r>
    </w:p>
    <w:p w14:paraId="6F713A1E" w14:textId="308F328D" w:rsidR="00EC56DA" w:rsidRPr="009E5616" w:rsidRDefault="00EC56DA" w:rsidP="00EC56DA">
      <w:pPr>
        <w:pStyle w:val="Doc-text2"/>
        <w:pBdr>
          <w:top w:val="single" w:sz="4" w:space="1" w:color="auto"/>
          <w:left w:val="single" w:sz="4" w:space="4" w:color="auto"/>
          <w:bottom w:val="single" w:sz="4" w:space="1" w:color="auto"/>
          <w:right w:val="single" w:sz="4" w:space="4" w:color="auto"/>
        </w:pBdr>
        <w:rPr>
          <w:b/>
          <w:bCs/>
        </w:rPr>
      </w:pPr>
      <w:r w:rsidRPr="00EC56DA">
        <w:rPr>
          <w:b/>
          <w:bCs/>
        </w:rPr>
        <w:t xml:space="preserve">7b: FFS whether </w:t>
      </w:r>
      <w:proofErr w:type="spellStart"/>
      <w:r w:rsidRPr="00EC56DA">
        <w:rPr>
          <w:b/>
          <w:bCs/>
        </w:rPr>
        <w:t>SCell</w:t>
      </w:r>
      <w:proofErr w:type="spellEnd"/>
      <w:r w:rsidRPr="00EC56DA">
        <w:rPr>
          <w:b/>
          <w:bCs/>
        </w:rPr>
        <w:t xml:space="preserve"> can be added/reconfigured/released while the SCG is deactivated or this can be done only at SCG activation or after SCG activation.</w:t>
      </w:r>
    </w:p>
    <w:p w14:paraId="28440426" w14:textId="7A144251" w:rsidR="00EC56DA" w:rsidRDefault="00EC56DA" w:rsidP="00EC56DA">
      <w:pPr>
        <w:pStyle w:val="BodyText"/>
      </w:pPr>
    </w:p>
    <w:p w14:paraId="0C32565F" w14:textId="73293F62" w:rsidR="006E2CAC" w:rsidRDefault="006E2CAC" w:rsidP="00F436A9">
      <w:pPr>
        <w:pStyle w:val="BodyText"/>
      </w:pPr>
      <w:r>
        <w:t xml:space="preserve">This concerns </w:t>
      </w:r>
      <w:r w:rsidR="00EC56DA">
        <w:t>"</w:t>
      </w:r>
      <w:r>
        <w:t xml:space="preserve">SCG </w:t>
      </w:r>
      <w:proofErr w:type="spellStart"/>
      <w:r>
        <w:t>SCells</w:t>
      </w:r>
      <w:proofErr w:type="spellEnd"/>
      <w:r w:rsidR="00EC56DA">
        <w:t>"</w:t>
      </w:r>
      <w:r>
        <w:t xml:space="preserve">, not the </w:t>
      </w:r>
      <w:r w:rsidR="00EC56DA">
        <w:t>"</w:t>
      </w:r>
      <w:r>
        <w:t xml:space="preserve">MCG </w:t>
      </w:r>
      <w:proofErr w:type="spellStart"/>
      <w:r w:rsidR="00183AA3">
        <w:t>SCells</w:t>
      </w:r>
      <w:proofErr w:type="spellEnd"/>
      <w:r w:rsidR="00EC56DA">
        <w:t>"</w:t>
      </w:r>
      <w:r w:rsidR="00183AA3">
        <w:t xml:space="preserve"> </w:t>
      </w:r>
      <w:r>
        <w:t xml:space="preserve">as addition/mobility for </w:t>
      </w:r>
      <w:proofErr w:type="spellStart"/>
      <w:r>
        <w:t>SCells</w:t>
      </w:r>
      <w:proofErr w:type="spellEnd"/>
      <w:r>
        <w:t xml:space="preserve"> within the MCG should not be affected by a deactivated SCG.</w:t>
      </w:r>
    </w:p>
    <w:p w14:paraId="5C5769CC" w14:textId="54CADDB4" w:rsidR="000502A0" w:rsidRPr="00857FCF" w:rsidRDefault="0051574E" w:rsidP="00B50D59">
      <w:pPr>
        <w:pStyle w:val="BodyText"/>
      </w:pPr>
      <w:proofErr w:type="spellStart"/>
      <w:r>
        <w:lastRenderedPageBreak/>
        <w:t>SCell</w:t>
      </w:r>
      <w:proofErr w:type="spellEnd"/>
      <w:r>
        <w:t xml:space="preserve"> addition/change may be per</w:t>
      </w:r>
      <w:r w:rsidR="00EB1D9A">
        <w:t>for</w:t>
      </w:r>
      <w:r>
        <w:t xml:space="preserve">med </w:t>
      </w:r>
      <w:r w:rsidR="00EB1D9A">
        <w:t>either using</w:t>
      </w:r>
      <w:r>
        <w:t xml:space="preserve"> </w:t>
      </w:r>
      <w:r w:rsidR="000502A0" w:rsidRPr="00857FCF">
        <w:t>MN initiated SN Modification</w:t>
      </w:r>
      <w:r>
        <w:t xml:space="preserve"> (illustrated in a simplified version of the procedure in TS 37.340 in </w:t>
      </w:r>
      <w:r>
        <w:fldChar w:fldCharType="begin"/>
      </w:r>
      <w:r>
        <w:instrText xml:space="preserve"> REF _Ref61200401 \h </w:instrText>
      </w:r>
      <w:r>
        <w:fldChar w:fldCharType="separate"/>
      </w:r>
      <w:r>
        <w:t xml:space="preserve">Figure </w:t>
      </w:r>
      <w:r>
        <w:rPr>
          <w:noProof/>
        </w:rPr>
        <w:t>5</w:t>
      </w:r>
      <w:r>
        <w:fldChar w:fldCharType="end"/>
      </w:r>
      <w:r>
        <w:t xml:space="preserve">) or </w:t>
      </w:r>
      <w:r w:rsidR="00EB1D9A">
        <w:t>using</w:t>
      </w:r>
      <w:r>
        <w:t xml:space="preserve"> SN initiated SN modification (in </w:t>
      </w:r>
      <w:r>
        <w:fldChar w:fldCharType="begin"/>
      </w:r>
      <w:r>
        <w:instrText xml:space="preserve"> REF _Ref61200608 \h </w:instrText>
      </w:r>
      <w:r>
        <w:fldChar w:fldCharType="separate"/>
      </w:r>
      <w:r>
        <w:t xml:space="preserve">Figure </w:t>
      </w:r>
      <w:r>
        <w:rPr>
          <w:noProof/>
        </w:rPr>
        <w:t>6</w:t>
      </w:r>
      <w:r>
        <w:fldChar w:fldCharType="end"/>
      </w:r>
      <w:r>
        <w:t xml:space="preserve"> with MN involvement and in </w:t>
      </w:r>
      <w:r>
        <w:fldChar w:fldCharType="begin"/>
      </w:r>
      <w:r>
        <w:instrText xml:space="preserve"> REF _Ref61200618 \h </w:instrText>
      </w:r>
      <w:r>
        <w:fldChar w:fldCharType="separate"/>
      </w:r>
      <w:r>
        <w:t xml:space="preserve">Figure </w:t>
      </w:r>
      <w:r>
        <w:rPr>
          <w:noProof/>
        </w:rPr>
        <w:t>7</w:t>
      </w:r>
      <w:r>
        <w:fldChar w:fldCharType="end"/>
      </w:r>
      <w:r>
        <w:t xml:space="preserve"> without MN involvement).</w:t>
      </w:r>
    </w:p>
    <w:p w14:paraId="2082AFD2" w14:textId="327FAD39" w:rsidR="000502A0" w:rsidRPr="00857FCF" w:rsidRDefault="0051574E" w:rsidP="000502A0">
      <w:pPr>
        <w:pStyle w:val="TH"/>
        <w:rPr>
          <w:lang w:eastAsia="zh-CN"/>
        </w:rPr>
      </w:pPr>
      <w:r w:rsidRPr="00857FCF">
        <w:rPr>
          <w:noProof/>
        </w:rPr>
        <w:object w:dxaOrig="6204" w:dyaOrig="4405" w14:anchorId="60529CD4">
          <v:shape id="_x0000_i1029" type="#_x0000_t75" style="width:394.8pt;height:279pt" o:ole="">
            <v:fill o:detectmouseclick="t"/>
            <v:imagedata r:id="rId18" o:title=""/>
          </v:shape>
          <o:OLEObject Type="Embed" ProgID="Visio.Drawing.11" ShapeID="_x0000_i1029" DrawAspect="Content" ObjectID="_1672171858" r:id="rId19"/>
        </w:object>
      </w:r>
    </w:p>
    <w:p w14:paraId="51C0E97E" w14:textId="050068FC" w:rsidR="000502A0" w:rsidRDefault="0051574E" w:rsidP="00B50D59">
      <w:pPr>
        <w:pStyle w:val="Caption"/>
      </w:pPr>
      <w:bookmarkStart w:id="26" w:name="_Ref61200401"/>
      <w:r>
        <w:t xml:space="preserve">Figure </w:t>
      </w:r>
      <w:r w:rsidR="00222E2C">
        <w:fldChar w:fldCharType="begin"/>
      </w:r>
      <w:r w:rsidR="00222E2C">
        <w:instrText xml:space="preserve"> SEQ Figure \* AR</w:instrText>
      </w:r>
      <w:r w:rsidR="00222E2C">
        <w:instrText xml:space="preserve">ABIC </w:instrText>
      </w:r>
      <w:r w:rsidR="00222E2C">
        <w:fldChar w:fldCharType="separate"/>
      </w:r>
      <w:r w:rsidR="006448D7">
        <w:rPr>
          <w:noProof/>
        </w:rPr>
        <w:t>5</w:t>
      </w:r>
      <w:r w:rsidR="00222E2C">
        <w:rPr>
          <w:noProof/>
        </w:rPr>
        <w:fldChar w:fldCharType="end"/>
      </w:r>
      <w:bookmarkEnd w:id="26"/>
      <w:r w:rsidR="000502A0" w:rsidRPr="00857FCF">
        <w:t xml:space="preserve">: </w:t>
      </w:r>
      <w:r w:rsidR="000502A0" w:rsidRPr="00857FCF">
        <w:rPr>
          <w:lang w:eastAsia="zh-CN"/>
        </w:rPr>
        <w:t xml:space="preserve">SN Modification </w:t>
      </w:r>
      <w:r w:rsidR="000502A0" w:rsidRPr="00857FCF">
        <w:t>procedure</w:t>
      </w:r>
      <w:r w:rsidR="000502A0" w:rsidRPr="00857FCF">
        <w:rPr>
          <w:lang w:eastAsia="zh-CN"/>
        </w:rPr>
        <w:t xml:space="preserve"> - MN initiated</w:t>
      </w:r>
    </w:p>
    <w:p w14:paraId="1FFA4C6C" w14:textId="0111E6BC" w:rsidR="000502A0" w:rsidRDefault="000502A0" w:rsidP="00F436A9">
      <w:pPr>
        <w:pStyle w:val="BodyText"/>
      </w:pPr>
    </w:p>
    <w:p w14:paraId="1D3AFF53" w14:textId="46466AC1" w:rsidR="0051574E" w:rsidRPr="00857FCF" w:rsidRDefault="0051574E" w:rsidP="0051574E">
      <w:pPr>
        <w:pStyle w:val="TH"/>
      </w:pPr>
      <w:r w:rsidRPr="00857FCF">
        <w:object w:dxaOrig="6217" w:dyaOrig="4933" w14:anchorId="42C86798">
          <v:shape id="_x0000_i1030" type="#_x0000_t75" style="width:381pt;height:292.8pt" o:ole="">
            <v:imagedata r:id="rId20" o:title=""/>
            <o:lock v:ext="edit" aspectratio="f"/>
          </v:shape>
          <o:OLEObject Type="Embed" ProgID="Visio.Drawing.11" ShapeID="_x0000_i1030" DrawAspect="Content" ObjectID="_1672171859" r:id="rId21"/>
        </w:object>
      </w:r>
    </w:p>
    <w:p w14:paraId="26CD61F0" w14:textId="133B911E" w:rsidR="0051574E" w:rsidRDefault="0051574E" w:rsidP="00B50D59">
      <w:pPr>
        <w:pStyle w:val="Caption"/>
      </w:pPr>
      <w:bookmarkStart w:id="27" w:name="_Ref61200608"/>
      <w:r>
        <w:t xml:space="preserve">Figure </w:t>
      </w:r>
      <w:r w:rsidR="00222E2C">
        <w:fldChar w:fldCharType="begin"/>
      </w:r>
      <w:r w:rsidR="00222E2C">
        <w:instrText xml:space="preserve"> SEQ Figure \* ARABIC </w:instrText>
      </w:r>
      <w:r w:rsidR="00222E2C">
        <w:fldChar w:fldCharType="separate"/>
      </w:r>
      <w:r w:rsidR="006448D7">
        <w:rPr>
          <w:noProof/>
        </w:rPr>
        <w:t>6</w:t>
      </w:r>
      <w:r w:rsidR="00222E2C">
        <w:rPr>
          <w:noProof/>
        </w:rPr>
        <w:fldChar w:fldCharType="end"/>
      </w:r>
      <w:bookmarkEnd w:id="27"/>
      <w:r w:rsidRPr="00857FCF">
        <w:t xml:space="preserve">: </w:t>
      </w:r>
      <w:r w:rsidRPr="00857FCF">
        <w:rPr>
          <w:lang w:eastAsia="zh-CN"/>
        </w:rPr>
        <w:t xml:space="preserve">SN Modification procedure - SN initiated </w:t>
      </w:r>
      <w:r w:rsidRPr="00857FCF">
        <w:t>with MN involvement</w:t>
      </w:r>
    </w:p>
    <w:p w14:paraId="2C6F9C1D" w14:textId="0E032386" w:rsidR="0051574E" w:rsidRDefault="0051574E" w:rsidP="00F436A9">
      <w:pPr>
        <w:pStyle w:val="BodyText"/>
      </w:pPr>
    </w:p>
    <w:p w14:paraId="2D3A3564" w14:textId="77777777" w:rsidR="0051574E" w:rsidRPr="00857FCF" w:rsidRDefault="0051574E" w:rsidP="0051574E">
      <w:pPr>
        <w:pStyle w:val="TH"/>
        <w:rPr>
          <w:rFonts w:ascii="Times New Roman" w:eastAsia="SimSun" w:hAnsi="Times New Roman"/>
          <w:i/>
          <w:sz w:val="22"/>
          <w:lang w:eastAsia="zh-CN"/>
        </w:rPr>
      </w:pPr>
      <w:r w:rsidRPr="00857FCF">
        <w:object w:dxaOrig="8445" w:dyaOrig="3230" w14:anchorId="0620A3D7">
          <v:shape id="_x0000_i1031" type="#_x0000_t75" style="width:417.6pt;height:160.2pt" o:ole="">
            <v:imagedata r:id="rId22" o:title=""/>
          </v:shape>
          <o:OLEObject Type="Embed" ProgID="Visio.Drawing.11" ShapeID="_x0000_i1031" DrawAspect="Content" ObjectID="_1672171860" r:id="rId23"/>
        </w:object>
      </w:r>
    </w:p>
    <w:p w14:paraId="29768633" w14:textId="238F38E2" w:rsidR="0051574E" w:rsidRDefault="0051574E" w:rsidP="00B50D59">
      <w:pPr>
        <w:pStyle w:val="Caption"/>
      </w:pPr>
      <w:bookmarkStart w:id="28" w:name="_Ref61200618"/>
      <w:r>
        <w:t xml:space="preserve">Figure </w:t>
      </w:r>
      <w:r w:rsidR="00222E2C">
        <w:fldChar w:fldCharType="begin"/>
      </w:r>
      <w:r w:rsidR="00222E2C">
        <w:instrText xml:space="preserve"> SEQ Figure \* ARABIC </w:instrText>
      </w:r>
      <w:r w:rsidR="00222E2C">
        <w:fldChar w:fldCharType="separate"/>
      </w:r>
      <w:r w:rsidR="006448D7">
        <w:rPr>
          <w:noProof/>
        </w:rPr>
        <w:t>7</w:t>
      </w:r>
      <w:r w:rsidR="00222E2C">
        <w:rPr>
          <w:noProof/>
        </w:rPr>
        <w:fldChar w:fldCharType="end"/>
      </w:r>
      <w:bookmarkEnd w:id="28"/>
      <w:r w:rsidRPr="00857FCF">
        <w:t>: SN Modification – SN initiated without MN involvement</w:t>
      </w:r>
    </w:p>
    <w:p w14:paraId="0471CD02" w14:textId="77777777" w:rsidR="0051574E" w:rsidRDefault="0051574E" w:rsidP="00F436A9">
      <w:pPr>
        <w:pStyle w:val="BodyText"/>
      </w:pPr>
    </w:p>
    <w:p w14:paraId="17559BDE" w14:textId="4968AD26" w:rsidR="00EC56DA" w:rsidRDefault="00EC56DA" w:rsidP="00F436A9">
      <w:pPr>
        <w:pStyle w:val="BodyText"/>
      </w:pPr>
      <w:r>
        <w:t xml:space="preserve">Further, </w:t>
      </w:r>
      <w:r w:rsidR="00183AA3">
        <w:t>RAN2 agreed that</w:t>
      </w:r>
      <w:r>
        <w:t>:</w:t>
      </w:r>
      <w:r w:rsidR="00183AA3">
        <w:t xml:space="preserve"> </w:t>
      </w:r>
    </w:p>
    <w:p w14:paraId="239C7331" w14:textId="77777777" w:rsidR="00EC56DA" w:rsidRPr="009E5616" w:rsidRDefault="00EC56DA" w:rsidP="00EC56DA">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43FBF3D8" w14:textId="77777777" w:rsidR="00EC56DA" w:rsidRPr="009E5616" w:rsidRDefault="00EC56DA" w:rsidP="00EC56DA">
      <w:pPr>
        <w:pStyle w:val="Doc-text2"/>
        <w:pBdr>
          <w:top w:val="single" w:sz="4" w:space="1" w:color="auto"/>
          <w:left w:val="single" w:sz="4" w:space="4" w:color="auto"/>
          <w:bottom w:val="single" w:sz="4" w:space="1" w:color="auto"/>
          <w:right w:val="single" w:sz="4" w:space="4" w:color="auto"/>
        </w:pBdr>
        <w:rPr>
          <w:b/>
          <w:bCs/>
        </w:rPr>
      </w:pPr>
      <w:r>
        <w:rPr>
          <w:b/>
          <w:bCs/>
        </w:rPr>
        <w:tab/>
      </w:r>
      <w:r w:rsidRPr="009E5616">
        <w:rPr>
          <w:b/>
          <w:bCs/>
        </w:rPr>
        <w:t xml:space="preserve">- there can be SCG </w:t>
      </w:r>
      <w:proofErr w:type="spellStart"/>
      <w:r w:rsidRPr="009E5616">
        <w:rPr>
          <w:b/>
          <w:bCs/>
        </w:rPr>
        <w:t>SCells</w:t>
      </w:r>
      <w:proofErr w:type="spellEnd"/>
      <w:r w:rsidRPr="009E5616">
        <w:rPr>
          <w:b/>
          <w:bCs/>
        </w:rPr>
        <w:t xml:space="preserve"> in deactivated state</w:t>
      </w:r>
    </w:p>
    <w:p w14:paraId="33C68587" w14:textId="016AF3C9" w:rsidR="00EC56DA" w:rsidRPr="009E5616" w:rsidRDefault="00EC56DA" w:rsidP="00EC56DA">
      <w:pPr>
        <w:pStyle w:val="Doc-text2"/>
        <w:pBdr>
          <w:top w:val="single" w:sz="4" w:space="1" w:color="auto"/>
          <w:left w:val="single" w:sz="4" w:space="4" w:color="auto"/>
          <w:bottom w:val="single" w:sz="4" w:space="1" w:color="auto"/>
          <w:right w:val="single" w:sz="4" w:space="4" w:color="auto"/>
        </w:pBdr>
        <w:rPr>
          <w:b/>
          <w:bCs/>
        </w:rPr>
      </w:pPr>
      <w:r>
        <w:rPr>
          <w:b/>
          <w:bCs/>
        </w:rPr>
        <w:tab/>
      </w:r>
      <w:r w:rsidRPr="009E5616">
        <w:rPr>
          <w:b/>
          <w:bCs/>
        </w:rPr>
        <w:t xml:space="preserve">- there cannot be SCG </w:t>
      </w:r>
      <w:proofErr w:type="spellStart"/>
      <w:r w:rsidRPr="009E5616">
        <w:rPr>
          <w:b/>
          <w:bCs/>
        </w:rPr>
        <w:t>SCells</w:t>
      </w:r>
      <w:proofErr w:type="spellEnd"/>
      <w:r w:rsidRPr="009E5616">
        <w:rPr>
          <w:b/>
          <w:bCs/>
        </w:rPr>
        <w:t xml:space="preserve"> in activated state</w:t>
      </w:r>
      <w:r>
        <w:rPr>
          <w:b/>
          <w:bCs/>
        </w:rPr>
        <w:br/>
      </w:r>
      <w:r w:rsidRPr="009E5616">
        <w:rPr>
          <w:b/>
          <w:bCs/>
        </w:rPr>
        <w:t xml:space="preserve">- it is FFS whether there can be </w:t>
      </w:r>
      <w:proofErr w:type="spellStart"/>
      <w:r w:rsidRPr="009E5616">
        <w:rPr>
          <w:b/>
          <w:bCs/>
        </w:rPr>
        <w:t>SCells</w:t>
      </w:r>
      <w:proofErr w:type="spellEnd"/>
      <w:r w:rsidRPr="009E5616">
        <w:rPr>
          <w:b/>
          <w:bCs/>
        </w:rPr>
        <w:t xml:space="preserve"> in SCG dormant state.</w:t>
      </w:r>
    </w:p>
    <w:p w14:paraId="7BAFD777" w14:textId="6220DAD2" w:rsidR="00EC56DA" w:rsidRDefault="00EC56DA" w:rsidP="00EC56DA">
      <w:pPr>
        <w:pStyle w:val="BodyText"/>
      </w:pPr>
      <w:r>
        <w:rPr>
          <w:b/>
          <w:bCs/>
        </w:rPr>
        <w:tab/>
      </w:r>
    </w:p>
    <w:p w14:paraId="78003E34" w14:textId="41406FE2" w:rsidR="00183AA3" w:rsidRDefault="00183AA3" w:rsidP="00F436A9">
      <w:pPr>
        <w:pStyle w:val="BodyText"/>
      </w:pPr>
      <w:proofErr w:type="gramStart"/>
      <w:r>
        <w:t>So</w:t>
      </w:r>
      <w:proofErr w:type="gramEnd"/>
      <w:r>
        <w:t xml:space="preserve"> any SCG </w:t>
      </w:r>
      <w:proofErr w:type="spellStart"/>
      <w:r>
        <w:t>SCell</w:t>
      </w:r>
      <w:proofErr w:type="spellEnd"/>
      <w:r>
        <w:t xml:space="preserve"> addition/change when SCG is deactivated has to be for deactivated (or possibly dormant) SCG </w:t>
      </w:r>
      <w:proofErr w:type="spellStart"/>
      <w:r>
        <w:t>SCells</w:t>
      </w:r>
      <w:proofErr w:type="spellEnd"/>
      <w:r>
        <w:t xml:space="preserve">. </w:t>
      </w:r>
      <w:r w:rsidR="002A1386">
        <w:t xml:space="preserve"> Moreover, as discussed further below, in order to support </w:t>
      </w:r>
      <w:proofErr w:type="spellStart"/>
      <w:r w:rsidR="002A1386">
        <w:t>SCell</w:t>
      </w:r>
      <w:proofErr w:type="spellEnd"/>
      <w:r w:rsidR="002A1386">
        <w:t xml:space="preserve"> mobility when SCG is deactivated, UE </w:t>
      </w:r>
      <w:r w:rsidR="00EC56DA">
        <w:t>should be able</w:t>
      </w:r>
      <w:r w:rsidR="002A1386">
        <w:t xml:space="preserve"> to perform the related </w:t>
      </w:r>
      <w:r w:rsidR="00EC56DA">
        <w:t xml:space="preserve">RRM </w:t>
      </w:r>
      <w:r w:rsidR="002A1386">
        <w:t>measurements</w:t>
      </w:r>
      <w:r w:rsidR="00EC56DA">
        <w:t>, but such measurements may be restricted when SCG is deactivated</w:t>
      </w:r>
      <w:r w:rsidR="002A1386">
        <w:t>.</w:t>
      </w:r>
      <w:r w:rsidR="00EC56DA">
        <w:t xml:space="preserve"> However, a network implementation </w:t>
      </w:r>
      <w:r w:rsidR="00F31B00">
        <w:t>should have the freedom</w:t>
      </w:r>
      <w:r w:rsidR="00EC56DA">
        <w:t xml:space="preserve"> to add a deactivated </w:t>
      </w:r>
      <w:proofErr w:type="spellStart"/>
      <w:r w:rsidR="00EC56DA">
        <w:t>SCell</w:t>
      </w:r>
      <w:proofErr w:type="spellEnd"/>
      <w:r w:rsidR="00EC56DA">
        <w:t xml:space="preserve"> "blindly"</w:t>
      </w:r>
      <w:r w:rsidR="00F31B00">
        <w:t>,</w:t>
      </w:r>
      <w:r w:rsidR="00EC56DA">
        <w:t xml:space="preserve"> </w:t>
      </w:r>
      <w:r w:rsidR="00F31B00">
        <w:t>triggered</w:t>
      </w:r>
      <w:r w:rsidR="00EC56DA">
        <w:t xml:space="preserve"> </w:t>
      </w:r>
      <w:r w:rsidR="00F31B00">
        <w:t>without</w:t>
      </w:r>
      <w:r w:rsidR="00EC56DA">
        <w:t xml:space="preserve"> measurements</w:t>
      </w:r>
      <w:r w:rsidR="00F31B00">
        <w:t xml:space="preserve"> reports</w:t>
      </w:r>
      <w:r w:rsidR="00EC56DA">
        <w:t>.</w:t>
      </w:r>
    </w:p>
    <w:p w14:paraId="681C33DF" w14:textId="5EA17DA6" w:rsidR="007105D9" w:rsidRDefault="002A1386" w:rsidP="00F436A9">
      <w:pPr>
        <w:pStyle w:val="BodyText"/>
      </w:pPr>
      <w:r>
        <w:t xml:space="preserve">We think that the specification should at least not </w:t>
      </w:r>
      <w:r w:rsidR="00EC56DA">
        <w:t>prevent</w:t>
      </w:r>
      <w:r>
        <w:t xml:space="preserve"> the possibility to perform </w:t>
      </w:r>
      <w:proofErr w:type="spellStart"/>
      <w:r>
        <w:t>SCell</w:t>
      </w:r>
      <w:proofErr w:type="spellEnd"/>
      <w:r>
        <w:t xml:space="preserve"> addition/change when SCG is deactivated.</w:t>
      </w:r>
      <w:r w:rsidR="00EC56DA">
        <w:t xml:space="preserve"> We propose therefore:</w:t>
      </w:r>
    </w:p>
    <w:p w14:paraId="3BB4B02F" w14:textId="262B234F" w:rsidR="004F65F4" w:rsidRPr="00CA2D8E" w:rsidRDefault="002A1386" w:rsidP="004F65F4">
      <w:pPr>
        <w:pStyle w:val="Proposal"/>
      </w:pPr>
      <w:bookmarkStart w:id="29" w:name="_Toc61547990"/>
      <w:proofErr w:type="spellStart"/>
      <w:r>
        <w:t>SCell</w:t>
      </w:r>
      <w:proofErr w:type="spellEnd"/>
      <w:r>
        <w:t xml:space="preserve"> addition/change </w:t>
      </w:r>
      <w:r w:rsidR="004F65F4">
        <w:t xml:space="preserve">(of deactivated </w:t>
      </w:r>
      <w:proofErr w:type="spellStart"/>
      <w:r w:rsidR="004F65F4">
        <w:t>SCells</w:t>
      </w:r>
      <w:proofErr w:type="spellEnd"/>
      <w:r w:rsidR="004F65F4">
        <w:t xml:space="preserve">) </w:t>
      </w:r>
      <w:r>
        <w:t xml:space="preserve">is to be supported for </w:t>
      </w:r>
      <w:r w:rsidR="00EC56DA">
        <w:t xml:space="preserve">deactivated </w:t>
      </w:r>
      <w:r>
        <w:t>SCG.</w:t>
      </w:r>
      <w:bookmarkEnd w:id="29"/>
    </w:p>
    <w:p w14:paraId="2F235DD6" w14:textId="29463077" w:rsidR="00CA2D8E" w:rsidRDefault="008C0580" w:rsidP="008C0580">
      <w:pPr>
        <w:pStyle w:val="Heading2"/>
      </w:pPr>
      <w:r>
        <w:t>2.2</w:t>
      </w:r>
      <w:r>
        <w:tab/>
        <w:t>RRM</w:t>
      </w:r>
      <w:r w:rsidR="001143EB">
        <w:t xml:space="preserve"> measurements</w:t>
      </w:r>
    </w:p>
    <w:p w14:paraId="755AAE68" w14:textId="689DBD0E" w:rsidR="00345CA7" w:rsidRDefault="00345CA7" w:rsidP="00345CA7">
      <w:pPr>
        <w:pStyle w:val="Heading3"/>
      </w:pPr>
      <w:r>
        <w:t>2.2.1</w:t>
      </w:r>
      <w:r>
        <w:tab/>
        <w:t>RRM measurements configuration</w:t>
      </w:r>
      <w:r w:rsidR="001143EB">
        <w:t xml:space="preserve"> (what </w:t>
      </w:r>
      <w:r w:rsidR="00AA2274">
        <w:t>the UE</w:t>
      </w:r>
      <w:r w:rsidR="001143EB">
        <w:t xml:space="preserve"> measure</w:t>
      </w:r>
      <w:r w:rsidR="00AA2274">
        <w:t>s</w:t>
      </w:r>
      <w:r w:rsidR="001143EB">
        <w:t xml:space="preserve"> on)</w:t>
      </w:r>
    </w:p>
    <w:p w14:paraId="01154EED" w14:textId="6DCC45E0" w:rsidR="000A3760" w:rsidRPr="009E5616" w:rsidRDefault="000A3760" w:rsidP="000A3760">
      <w:pPr>
        <w:pStyle w:val="BodyText"/>
        <w:rPr>
          <w:b/>
        </w:rPr>
      </w:pPr>
      <w:r>
        <w:t xml:space="preserve">We agreed that </w:t>
      </w:r>
    </w:p>
    <w:p w14:paraId="01264E17" w14:textId="1C62625A" w:rsidR="000A3760" w:rsidRDefault="000A3760" w:rsidP="00AA2274">
      <w:pPr>
        <w:pStyle w:val="Agreement"/>
        <w:pBdr>
          <w:top w:val="single" w:sz="4" w:space="1" w:color="auto"/>
          <w:left w:val="single" w:sz="4" w:space="4" w:color="auto"/>
          <w:bottom w:val="single" w:sz="4" w:space="13" w:color="auto"/>
          <w:right w:val="single" w:sz="4" w:space="4" w:color="auto"/>
        </w:pBdr>
      </w:pPr>
      <w:r w:rsidRPr="005F4071">
        <w:t>As a baseline, MN-configured RRM measurement/reporting procedures do not depend on the SCG activation state (deactivated or activated). Further optimisations are not precluded.</w:t>
      </w:r>
      <w:r>
        <w:t xml:space="preserve"> </w:t>
      </w:r>
      <w:r>
        <w:br/>
      </w:r>
      <w:r>
        <w:br/>
      </w:r>
      <w:r w:rsidRPr="000A3760">
        <w:t>FFS1: Details on the performed measurements (e.g. all SN configured measurements or subset based on certain criteria, restrictions on inter-frequency/RAT)</w:t>
      </w:r>
      <w:r>
        <w:br/>
      </w:r>
      <w:r>
        <w:br/>
      </w:r>
      <w:r w:rsidRPr="000A3760">
        <w:t xml:space="preserve">5: When the SCG is in deactivated state, the UE sends </w:t>
      </w:r>
      <w:proofErr w:type="spellStart"/>
      <w:r w:rsidRPr="000A3760">
        <w:t>MeasurementReport</w:t>
      </w:r>
      <w:proofErr w:type="spellEnd"/>
      <w:r w:rsidRPr="000A3760">
        <w:t xml:space="preserve"> messages for measurement results of SN-configured measurements embedded in the E-UTRA (if the MCG is EUTRA) or in the NR (if the MCG is NR) </w:t>
      </w:r>
      <w:proofErr w:type="spellStart"/>
      <w:r w:rsidRPr="000A3760">
        <w:t>ULInformationTransferMRDC</w:t>
      </w:r>
      <w:proofErr w:type="spellEnd"/>
      <w:r w:rsidRPr="000A3760">
        <w:t xml:space="preserve"> message via SRB1</w:t>
      </w:r>
      <w:r>
        <w:br/>
      </w:r>
      <w:r w:rsidRPr="000A3760">
        <w:rPr>
          <w:bCs/>
        </w:rPr>
        <w:br/>
        <w:t>8a: It is FFS whether the network can configure the UE stop certain configured RRM measurements while the SCG is deactivated, or can release certain RRM measurements at SCG deactivation.</w:t>
      </w:r>
    </w:p>
    <w:p w14:paraId="30A2EA07" w14:textId="523AC4B1" w:rsidR="008C0580" w:rsidRDefault="008C0580" w:rsidP="00FC7DE6">
      <w:pPr>
        <w:pStyle w:val="BodyText"/>
      </w:pPr>
    </w:p>
    <w:p w14:paraId="1D1169EB" w14:textId="4CF6CDAE" w:rsidR="00AA2274" w:rsidRPr="00AA2274" w:rsidRDefault="00AA2274" w:rsidP="00FC7DE6">
      <w:pPr>
        <w:pStyle w:val="BodyText"/>
        <w:rPr>
          <w:b/>
          <w:bCs/>
          <w:u w:val="single"/>
        </w:rPr>
      </w:pPr>
      <w:r>
        <w:rPr>
          <w:b/>
          <w:bCs/>
          <w:u w:val="single"/>
        </w:rPr>
        <w:t xml:space="preserve">Baseline: </w:t>
      </w:r>
      <w:r w:rsidRPr="00AA2274">
        <w:rPr>
          <w:b/>
          <w:bCs/>
          <w:u w:val="single"/>
        </w:rPr>
        <w:t xml:space="preserve">Explicit </w:t>
      </w:r>
      <w:r>
        <w:rPr>
          <w:b/>
          <w:bCs/>
          <w:u w:val="single"/>
        </w:rPr>
        <w:t>re</w:t>
      </w:r>
      <w:r w:rsidRPr="00AA2274">
        <w:rPr>
          <w:b/>
          <w:bCs/>
          <w:u w:val="single"/>
        </w:rPr>
        <w:t>configuration of R</w:t>
      </w:r>
      <w:r>
        <w:rPr>
          <w:b/>
          <w:bCs/>
          <w:u w:val="single"/>
        </w:rPr>
        <w:t>R</w:t>
      </w:r>
      <w:r w:rsidRPr="00AA2274">
        <w:rPr>
          <w:b/>
          <w:bCs/>
          <w:u w:val="single"/>
        </w:rPr>
        <w:t>M measurements</w:t>
      </w:r>
      <w:r>
        <w:rPr>
          <w:b/>
          <w:bCs/>
          <w:u w:val="single"/>
        </w:rPr>
        <w:t xml:space="preserve"> upon SCG activation/deactivation</w:t>
      </w:r>
    </w:p>
    <w:p w14:paraId="7CF69776" w14:textId="282B3809" w:rsidR="00FC7DE6" w:rsidRDefault="00FC7DE6" w:rsidP="00FC7DE6">
      <w:pPr>
        <w:pStyle w:val="BodyText"/>
      </w:pPr>
      <w:r>
        <w:t xml:space="preserve">In baseline, the UE </w:t>
      </w:r>
      <w:proofErr w:type="spellStart"/>
      <w:r>
        <w:t>perfoms</w:t>
      </w:r>
      <w:proofErr w:type="spellEnd"/>
      <w:r>
        <w:t xml:space="preserve"> measurements and reporting according to whatever is configured in </w:t>
      </w:r>
      <w:proofErr w:type="spellStart"/>
      <w:r>
        <w:t>measConfig</w:t>
      </w:r>
      <w:proofErr w:type="spellEnd"/>
      <w:r>
        <w:t>. Upon SCG deactivation</w:t>
      </w:r>
      <w:r w:rsidR="00A95370">
        <w:t xml:space="preserve"> or activation</w:t>
      </w:r>
      <w:r>
        <w:t xml:space="preserve">, </w:t>
      </w:r>
      <w:r w:rsidR="00A95370">
        <w:t>according to</w:t>
      </w:r>
      <w:r>
        <w:t xml:space="preserve"> baseline, the network can reconfigure measurements</w:t>
      </w:r>
      <w:r w:rsidR="00A95370">
        <w:t xml:space="preserve"> with RRC signalling. We have also </w:t>
      </w:r>
      <w:r w:rsidR="008E24E4">
        <w:t xml:space="preserve">previously </w:t>
      </w:r>
      <w:r w:rsidR="00A95370">
        <w:t xml:space="preserve">agreed that RRC signalling is the baseline for performing SCG deactivation/activation. </w:t>
      </w:r>
    </w:p>
    <w:p w14:paraId="19B81581" w14:textId="649AF80F" w:rsidR="00A95370" w:rsidRPr="008C0580" w:rsidRDefault="00A95370" w:rsidP="00A95370">
      <w:pPr>
        <w:pStyle w:val="Observation"/>
      </w:pPr>
      <w:bookmarkStart w:id="30" w:name="_Toc61547980"/>
      <w:r>
        <w:t xml:space="preserve">If activation/deactivation is performed with RRC signalling, the network may </w:t>
      </w:r>
      <w:r w:rsidR="00D92066">
        <w:t xml:space="preserve">explicitly </w:t>
      </w:r>
      <w:r>
        <w:t xml:space="preserve">reconfigure RRM measurements </w:t>
      </w:r>
      <w:r w:rsidR="003D5ED3">
        <w:t xml:space="preserve">at the time of </w:t>
      </w:r>
      <w:r>
        <w:t xml:space="preserve">the </w:t>
      </w:r>
      <w:r w:rsidR="00AA2274">
        <w:t xml:space="preserve">SCG </w:t>
      </w:r>
      <w:r>
        <w:t>activation/deactivation.</w:t>
      </w:r>
      <w:bookmarkEnd w:id="30"/>
    </w:p>
    <w:p w14:paraId="5D91932A" w14:textId="4BD84B56" w:rsidR="00A95370" w:rsidRDefault="00A95370" w:rsidP="00F436A9">
      <w:pPr>
        <w:pStyle w:val="BodyText"/>
      </w:pPr>
      <w:proofErr w:type="gramStart"/>
      <w:r>
        <w:t>So</w:t>
      </w:r>
      <w:proofErr w:type="gramEnd"/>
      <w:r>
        <w:t xml:space="preserve"> we think that baseline should still be considered as good enough</w:t>
      </w:r>
      <w:r w:rsidR="008E24E4">
        <w:t xml:space="preserve"> for which RRM measurements the UE is supposed to perform</w:t>
      </w:r>
      <w:r>
        <w:t xml:space="preserve">, and any further enhancements </w:t>
      </w:r>
      <w:r w:rsidR="008E24E4">
        <w:t>would be</w:t>
      </w:r>
      <w:r>
        <w:t xml:space="preserve"> signalling optimizations. One may argue that if a network selects to have the same set of measurements configured in both SCG activated and deactivated state, this typically consumes more UE power in deactivated state</w:t>
      </w:r>
      <w:r w:rsidR="00D92066">
        <w:t xml:space="preserve"> (latter especially for inter-frequency measurements) and </w:t>
      </w:r>
      <w:proofErr w:type="spellStart"/>
      <w:r w:rsidR="00D92066">
        <w:t>unneccessary</w:t>
      </w:r>
      <w:proofErr w:type="spellEnd"/>
      <w:r w:rsidR="00D92066">
        <w:t xml:space="preserve"> measurement gaps may reduce the MCG throughput</w:t>
      </w:r>
      <w:r>
        <w:t xml:space="preserve">. This is true. But it is also up to the network to perform SCG deactivation for power reasons. Another aspect is the flexibility for the network to configure measurements also in SCG deactivated state. Such as </w:t>
      </w:r>
      <w:proofErr w:type="spellStart"/>
      <w:r>
        <w:t>flexiblity</w:t>
      </w:r>
      <w:proofErr w:type="spellEnd"/>
      <w:r>
        <w:t xml:space="preserve"> may get lost if we in the specification restrict which measurements that are possible to perform in SCG deactivated state.</w:t>
      </w:r>
    </w:p>
    <w:p w14:paraId="0D5FEEC7" w14:textId="541F2203" w:rsidR="005850AD" w:rsidRDefault="00D92066" w:rsidP="00631F3B">
      <w:pPr>
        <w:pStyle w:val="BodyText"/>
      </w:pPr>
      <w:r>
        <w:t xml:space="preserve">One potential drawback with relying on explicit reconfiguration of SCG RRM measurements is if the activation/deactivation can be performed without an SCG </w:t>
      </w:r>
      <w:proofErr w:type="spellStart"/>
      <w:r w:rsidRPr="00D92066">
        <w:rPr>
          <w:i/>
          <w:iCs/>
        </w:rPr>
        <w:t>RRCReconfiguration</w:t>
      </w:r>
      <w:proofErr w:type="spellEnd"/>
      <w:r>
        <w:t xml:space="preserve"> message (such as an MN </w:t>
      </w:r>
      <w:proofErr w:type="spellStart"/>
      <w:r w:rsidRPr="00D92066">
        <w:rPr>
          <w:i/>
          <w:iCs/>
        </w:rPr>
        <w:t>RRCReconfiguration</w:t>
      </w:r>
      <w:proofErr w:type="spellEnd"/>
      <w:r>
        <w:t xml:space="preserve"> message or a MAC CE)</w:t>
      </w:r>
      <w:r w:rsidR="008E24E4">
        <w:t xml:space="preserve">. In </w:t>
      </w:r>
      <w:r w:rsidR="003D5ED3">
        <w:t>the</w:t>
      </w:r>
      <w:r w:rsidR="008E24E4">
        <w:t xml:space="preserve"> contribution </w:t>
      </w:r>
      <w:r w:rsidR="00B34A14">
        <w:fldChar w:fldCharType="begin"/>
      </w:r>
      <w:r w:rsidR="00B34A14">
        <w:instrText xml:space="preserve"> REF _Ref61516600 \r \h </w:instrText>
      </w:r>
      <w:r w:rsidR="00B34A14">
        <w:fldChar w:fldCharType="separate"/>
      </w:r>
      <w:r w:rsidR="00B34A14">
        <w:t>[2]</w:t>
      </w:r>
      <w:r w:rsidR="00B34A14">
        <w:fldChar w:fldCharType="end"/>
      </w:r>
      <w:r w:rsidR="008E24E4">
        <w:t xml:space="preserve"> we propose that </w:t>
      </w:r>
      <w:r w:rsidR="005850AD" w:rsidRPr="005850AD">
        <w:t>the MN should be the one to generate the RRC message with SCG (de)activation</w:t>
      </w:r>
      <w:r w:rsidR="008E24E4">
        <w:t>.</w:t>
      </w:r>
    </w:p>
    <w:p w14:paraId="4518109C" w14:textId="6C91B28E" w:rsidR="00AA2274" w:rsidRPr="00AA2274" w:rsidRDefault="00AA2274" w:rsidP="00F436A9">
      <w:pPr>
        <w:pStyle w:val="BodyText"/>
        <w:rPr>
          <w:b/>
          <w:bCs/>
          <w:u w:val="single"/>
        </w:rPr>
      </w:pPr>
      <w:r>
        <w:rPr>
          <w:b/>
          <w:bCs/>
          <w:u w:val="single"/>
        </w:rPr>
        <w:t xml:space="preserve">Possible enhancement: </w:t>
      </w:r>
      <w:r w:rsidRPr="00AA2274">
        <w:rPr>
          <w:b/>
          <w:bCs/>
          <w:u w:val="single"/>
        </w:rPr>
        <w:t>Perform RRM measurements when SCG is deactivated according to a specified subset</w:t>
      </w:r>
    </w:p>
    <w:p w14:paraId="0C731885" w14:textId="41ADD6D9" w:rsidR="00345CA7" w:rsidRDefault="00631F3B" w:rsidP="00F436A9">
      <w:pPr>
        <w:pStyle w:val="BodyText"/>
      </w:pPr>
      <w:r>
        <w:t>As on example of further restrictions</w:t>
      </w:r>
      <w:r w:rsidR="00B15F8A">
        <w:t xml:space="preserve">, while the SCG is deactivated, the UE performs </w:t>
      </w:r>
      <w:proofErr w:type="spellStart"/>
      <w:r w:rsidR="00B15F8A">
        <w:t>measurments</w:t>
      </w:r>
      <w:proofErr w:type="spellEnd"/>
      <w:r w:rsidR="00B15F8A">
        <w:t xml:space="preserve"> according to a specified subset of the SN-configured measurements (i.e. measurement objects). T</w:t>
      </w:r>
      <w:r w:rsidR="00345CA7">
        <w:t xml:space="preserve">he below table illustrates </w:t>
      </w:r>
      <w:r w:rsidR="00B15F8A">
        <w:t xml:space="preserve">examples of </w:t>
      </w:r>
      <w:r w:rsidR="00345CA7">
        <w:t xml:space="preserve">alternative </w:t>
      </w:r>
      <w:r w:rsidR="00B15F8A">
        <w:t>subsets</w:t>
      </w:r>
      <w:r>
        <w:t xml:space="preserve"> by</w:t>
      </w:r>
      <w:r w:rsidR="00345CA7">
        <w:t xml:space="preserve"> increased</w:t>
      </w:r>
      <w:r w:rsidR="00BA20DD">
        <w:t xml:space="preserve"> level of UE power consumption</w:t>
      </w:r>
      <w:r w:rsidR="00345CA7">
        <w:t>.</w:t>
      </w:r>
      <w:r w:rsidR="00203F1E">
        <w:t xml:space="preserve"> ("</w:t>
      </w:r>
      <w:r w:rsidR="00B15F8A">
        <w:t>Subset</w:t>
      </w:r>
      <w:r w:rsidR="00203F1E">
        <w:t xml:space="preserve"> 0" would correspond to that UE does not perform any SCG measurements when SCG is deactivated)</w:t>
      </w:r>
      <w:r>
        <w:t xml:space="preserve">. </w:t>
      </w:r>
    </w:p>
    <w:tbl>
      <w:tblPr>
        <w:tblStyle w:val="TableGrid"/>
        <w:tblW w:w="9918" w:type="dxa"/>
        <w:jc w:val="right"/>
        <w:tblLook w:val="04A0" w:firstRow="1" w:lastRow="0" w:firstColumn="1" w:lastColumn="0" w:noHBand="0" w:noVBand="1"/>
      </w:tblPr>
      <w:tblGrid>
        <w:gridCol w:w="2983"/>
        <w:gridCol w:w="1148"/>
        <w:gridCol w:w="1109"/>
        <w:gridCol w:w="1276"/>
        <w:gridCol w:w="1134"/>
        <w:gridCol w:w="1134"/>
        <w:gridCol w:w="1134"/>
      </w:tblGrid>
      <w:tr w:rsidR="000A3760" w14:paraId="68E089D2" w14:textId="39B6445F" w:rsidTr="00B15F8A">
        <w:trPr>
          <w:jc w:val="right"/>
        </w:trPr>
        <w:tc>
          <w:tcPr>
            <w:tcW w:w="2983" w:type="dxa"/>
          </w:tcPr>
          <w:p w14:paraId="703BA5D6" w14:textId="66516E79" w:rsidR="000A3760" w:rsidRDefault="00631F3B" w:rsidP="00345CA7">
            <w:pPr>
              <w:pStyle w:val="BodyText"/>
              <w:jc w:val="left"/>
            </w:pPr>
            <w:r>
              <w:t xml:space="preserve">Measurement </w:t>
            </w:r>
            <w:proofErr w:type="spellStart"/>
            <w:r>
              <w:t>objects</w:t>
            </w:r>
            <w:proofErr w:type="spellEnd"/>
            <w:r>
              <w:t xml:space="preserve"> / </w:t>
            </w:r>
            <w:proofErr w:type="spellStart"/>
            <w:r w:rsidR="00B15F8A">
              <w:t>Subset</w:t>
            </w:r>
            <w:proofErr w:type="spellEnd"/>
          </w:p>
        </w:tc>
        <w:tc>
          <w:tcPr>
            <w:tcW w:w="1148" w:type="dxa"/>
          </w:tcPr>
          <w:p w14:paraId="3B55F622" w14:textId="79FDE337" w:rsidR="000A3760" w:rsidRDefault="00B15F8A" w:rsidP="00345CA7">
            <w:pPr>
              <w:pStyle w:val="BodyText"/>
              <w:jc w:val="left"/>
            </w:pPr>
            <w:proofErr w:type="spellStart"/>
            <w:r>
              <w:t>Subset</w:t>
            </w:r>
            <w:proofErr w:type="spellEnd"/>
            <w:r w:rsidR="000A3760">
              <w:t xml:space="preserve"> 1</w:t>
            </w:r>
          </w:p>
        </w:tc>
        <w:tc>
          <w:tcPr>
            <w:tcW w:w="1109" w:type="dxa"/>
          </w:tcPr>
          <w:p w14:paraId="6BD045B3" w14:textId="5BF18D65" w:rsidR="000A3760" w:rsidRDefault="00B15F8A" w:rsidP="00345CA7">
            <w:pPr>
              <w:pStyle w:val="BodyText"/>
              <w:jc w:val="left"/>
            </w:pPr>
            <w:proofErr w:type="spellStart"/>
            <w:r>
              <w:t>Subset</w:t>
            </w:r>
            <w:proofErr w:type="spellEnd"/>
            <w:r>
              <w:t xml:space="preserve"> </w:t>
            </w:r>
            <w:r w:rsidR="000A3760">
              <w:t>2</w:t>
            </w:r>
          </w:p>
        </w:tc>
        <w:tc>
          <w:tcPr>
            <w:tcW w:w="1276" w:type="dxa"/>
          </w:tcPr>
          <w:p w14:paraId="300ECB94" w14:textId="56E717E2" w:rsidR="000A3760" w:rsidRDefault="00B15F8A" w:rsidP="00345CA7">
            <w:pPr>
              <w:pStyle w:val="BodyText"/>
              <w:jc w:val="left"/>
            </w:pPr>
            <w:proofErr w:type="spellStart"/>
            <w:r>
              <w:t>Subset</w:t>
            </w:r>
            <w:proofErr w:type="spellEnd"/>
            <w:r>
              <w:t xml:space="preserve"> </w:t>
            </w:r>
            <w:r w:rsidR="000A3760">
              <w:t>3</w:t>
            </w:r>
          </w:p>
        </w:tc>
        <w:tc>
          <w:tcPr>
            <w:tcW w:w="1134" w:type="dxa"/>
          </w:tcPr>
          <w:p w14:paraId="42A4C7CE" w14:textId="6E06D375" w:rsidR="000A3760" w:rsidRDefault="00B15F8A" w:rsidP="00345CA7">
            <w:pPr>
              <w:pStyle w:val="BodyText"/>
              <w:jc w:val="left"/>
            </w:pPr>
            <w:proofErr w:type="spellStart"/>
            <w:r>
              <w:t>Subset</w:t>
            </w:r>
            <w:proofErr w:type="spellEnd"/>
            <w:r>
              <w:t xml:space="preserve"> </w:t>
            </w:r>
            <w:r w:rsidR="000A3760">
              <w:t>4</w:t>
            </w:r>
          </w:p>
        </w:tc>
        <w:tc>
          <w:tcPr>
            <w:tcW w:w="1134" w:type="dxa"/>
          </w:tcPr>
          <w:p w14:paraId="4691F7E9" w14:textId="556A1D55" w:rsidR="000A3760" w:rsidRDefault="00B15F8A" w:rsidP="00345CA7">
            <w:pPr>
              <w:pStyle w:val="BodyText"/>
              <w:jc w:val="left"/>
            </w:pPr>
            <w:proofErr w:type="spellStart"/>
            <w:r>
              <w:t>Subset</w:t>
            </w:r>
            <w:proofErr w:type="spellEnd"/>
            <w:r>
              <w:t xml:space="preserve"> </w:t>
            </w:r>
            <w:r w:rsidR="000A3760">
              <w:t>5</w:t>
            </w:r>
          </w:p>
        </w:tc>
        <w:tc>
          <w:tcPr>
            <w:tcW w:w="1134" w:type="dxa"/>
          </w:tcPr>
          <w:p w14:paraId="2069CDCD" w14:textId="5B32B19D" w:rsidR="000A3760" w:rsidRDefault="00B15F8A" w:rsidP="00345CA7">
            <w:pPr>
              <w:pStyle w:val="BodyText"/>
              <w:jc w:val="left"/>
            </w:pPr>
            <w:proofErr w:type="spellStart"/>
            <w:r>
              <w:t>Full</w:t>
            </w:r>
            <w:proofErr w:type="spellEnd"/>
            <w:r>
              <w:t xml:space="preserve"> </w:t>
            </w:r>
            <w:proofErr w:type="spellStart"/>
            <w:r>
              <w:t>set</w:t>
            </w:r>
            <w:proofErr w:type="spellEnd"/>
          </w:p>
        </w:tc>
      </w:tr>
      <w:tr w:rsidR="000A3760" w14:paraId="3A6E67CE" w14:textId="3638E8B0" w:rsidTr="00B15F8A">
        <w:trPr>
          <w:jc w:val="right"/>
        </w:trPr>
        <w:tc>
          <w:tcPr>
            <w:tcW w:w="2983" w:type="dxa"/>
          </w:tcPr>
          <w:p w14:paraId="091437E0" w14:textId="511CB19C" w:rsidR="000A3760" w:rsidRDefault="000A3760" w:rsidP="000A3760">
            <w:pPr>
              <w:pStyle w:val="BodyText"/>
              <w:jc w:val="left"/>
            </w:pPr>
            <w:proofErr w:type="spellStart"/>
            <w:r>
              <w:t>PSCell</w:t>
            </w:r>
            <w:proofErr w:type="spellEnd"/>
          </w:p>
        </w:tc>
        <w:tc>
          <w:tcPr>
            <w:tcW w:w="1148" w:type="dxa"/>
          </w:tcPr>
          <w:p w14:paraId="67B04625" w14:textId="7D30E0DC" w:rsidR="000A3760" w:rsidRDefault="000A3760" w:rsidP="000A3760">
            <w:pPr>
              <w:pStyle w:val="BodyText"/>
              <w:jc w:val="left"/>
            </w:pPr>
            <w:r>
              <w:t>X</w:t>
            </w:r>
          </w:p>
        </w:tc>
        <w:tc>
          <w:tcPr>
            <w:tcW w:w="1109" w:type="dxa"/>
          </w:tcPr>
          <w:p w14:paraId="707FD500" w14:textId="65CDA5AC" w:rsidR="000A3760" w:rsidRDefault="000A3760" w:rsidP="000A3760">
            <w:pPr>
              <w:pStyle w:val="BodyText"/>
              <w:jc w:val="left"/>
            </w:pPr>
            <w:r>
              <w:t>X</w:t>
            </w:r>
          </w:p>
        </w:tc>
        <w:tc>
          <w:tcPr>
            <w:tcW w:w="1276" w:type="dxa"/>
          </w:tcPr>
          <w:p w14:paraId="731B5FDA" w14:textId="1D59A675" w:rsidR="000A3760" w:rsidRDefault="000A3760" w:rsidP="000A3760">
            <w:pPr>
              <w:pStyle w:val="BodyText"/>
              <w:jc w:val="left"/>
            </w:pPr>
            <w:r>
              <w:t>X</w:t>
            </w:r>
          </w:p>
        </w:tc>
        <w:tc>
          <w:tcPr>
            <w:tcW w:w="1134" w:type="dxa"/>
          </w:tcPr>
          <w:p w14:paraId="7C391BF6" w14:textId="13538A5B" w:rsidR="000A3760" w:rsidRDefault="000A3760" w:rsidP="000A3760">
            <w:pPr>
              <w:pStyle w:val="BodyText"/>
              <w:jc w:val="left"/>
            </w:pPr>
            <w:r>
              <w:t>X</w:t>
            </w:r>
          </w:p>
        </w:tc>
        <w:tc>
          <w:tcPr>
            <w:tcW w:w="1134" w:type="dxa"/>
          </w:tcPr>
          <w:p w14:paraId="35F2B09E" w14:textId="06EF9336" w:rsidR="000A3760" w:rsidRDefault="000A3760" w:rsidP="000A3760">
            <w:pPr>
              <w:pStyle w:val="BodyText"/>
              <w:jc w:val="left"/>
            </w:pPr>
            <w:r>
              <w:t>X</w:t>
            </w:r>
          </w:p>
        </w:tc>
        <w:tc>
          <w:tcPr>
            <w:tcW w:w="1134" w:type="dxa"/>
          </w:tcPr>
          <w:p w14:paraId="40436B4C" w14:textId="5BE302AB" w:rsidR="000A3760" w:rsidRDefault="000A3760" w:rsidP="000A3760">
            <w:pPr>
              <w:pStyle w:val="BodyText"/>
              <w:jc w:val="left"/>
            </w:pPr>
            <w:r>
              <w:t>X</w:t>
            </w:r>
          </w:p>
        </w:tc>
      </w:tr>
      <w:tr w:rsidR="000A3760" w14:paraId="38AEA240" w14:textId="42793FBB" w:rsidTr="00B15F8A">
        <w:trPr>
          <w:jc w:val="right"/>
        </w:trPr>
        <w:tc>
          <w:tcPr>
            <w:tcW w:w="2983" w:type="dxa"/>
          </w:tcPr>
          <w:p w14:paraId="38910B79" w14:textId="05720B9D" w:rsidR="000A3760" w:rsidRDefault="000A3760" w:rsidP="000A3760">
            <w:pPr>
              <w:pStyle w:val="BodyText"/>
              <w:jc w:val="left"/>
            </w:pPr>
            <w:proofErr w:type="spellStart"/>
            <w:r>
              <w:t>PSCell</w:t>
            </w:r>
            <w:proofErr w:type="spellEnd"/>
            <w:r>
              <w:t xml:space="preserve"> </w:t>
            </w:r>
            <w:proofErr w:type="spellStart"/>
            <w:r>
              <w:t>frequency</w:t>
            </w:r>
            <w:proofErr w:type="spellEnd"/>
            <w:r>
              <w:t xml:space="preserve"> </w:t>
            </w:r>
            <w:proofErr w:type="spellStart"/>
            <w:r>
              <w:t>neighbours</w:t>
            </w:r>
            <w:proofErr w:type="spellEnd"/>
          </w:p>
        </w:tc>
        <w:tc>
          <w:tcPr>
            <w:tcW w:w="1148" w:type="dxa"/>
          </w:tcPr>
          <w:p w14:paraId="2F71FF4B" w14:textId="77777777" w:rsidR="000A3760" w:rsidRDefault="000A3760" w:rsidP="000A3760">
            <w:pPr>
              <w:pStyle w:val="BodyText"/>
              <w:jc w:val="left"/>
            </w:pPr>
          </w:p>
        </w:tc>
        <w:tc>
          <w:tcPr>
            <w:tcW w:w="1109" w:type="dxa"/>
          </w:tcPr>
          <w:p w14:paraId="435BAE06" w14:textId="2479B051" w:rsidR="000A3760" w:rsidRDefault="000A3760" w:rsidP="000A3760">
            <w:pPr>
              <w:pStyle w:val="BodyText"/>
              <w:jc w:val="left"/>
            </w:pPr>
            <w:r>
              <w:t>X</w:t>
            </w:r>
          </w:p>
        </w:tc>
        <w:tc>
          <w:tcPr>
            <w:tcW w:w="1276" w:type="dxa"/>
          </w:tcPr>
          <w:p w14:paraId="2F2FE47D" w14:textId="5F2D549C" w:rsidR="000A3760" w:rsidRDefault="000A3760" w:rsidP="000A3760">
            <w:pPr>
              <w:pStyle w:val="BodyText"/>
              <w:jc w:val="left"/>
            </w:pPr>
            <w:r>
              <w:t>X</w:t>
            </w:r>
          </w:p>
        </w:tc>
        <w:tc>
          <w:tcPr>
            <w:tcW w:w="1134" w:type="dxa"/>
          </w:tcPr>
          <w:p w14:paraId="5B5D4DC0" w14:textId="09E63288" w:rsidR="000A3760" w:rsidRDefault="000A3760" w:rsidP="000A3760">
            <w:pPr>
              <w:pStyle w:val="BodyText"/>
              <w:jc w:val="left"/>
            </w:pPr>
            <w:r>
              <w:t>X</w:t>
            </w:r>
          </w:p>
        </w:tc>
        <w:tc>
          <w:tcPr>
            <w:tcW w:w="1134" w:type="dxa"/>
          </w:tcPr>
          <w:p w14:paraId="257C9D63" w14:textId="2FEF4367" w:rsidR="000A3760" w:rsidRDefault="000A3760" w:rsidP="000A3760">
            <w:pPr>
              <w:pStyle w:val="BodyText"/>
              <w:jc w:val="left"/>
            </w:pPr>
            <w:r>
              <w:t>X</w:t>
            </w:r>
          </w:p>
        </w:tc>
        <w:tc>
          <w:tcPr>
            <w:tcW w:w="1134" w:type="dxa"/>
          </w:tcPr>
          <w:p w14:paraId="408ED056" w14:textId="2EEA31B7" w:rsidR="000A3760" w:rsidRDefault="000A3760" w:rsidP="000A3760">
            <w:pPr>
              <w:pStyle w:val="BodyText"/>
              <w:jc w:val="left"/>
            </w:pPr>
            <w:r>
              <w:t>X</w:t>
            </w:r>
          </w:p>
        </w:tc>
      </w:tr>
      <w:tr w:rsidR="000A3760" w14:paraId="0EDE9674" w14:textId="47486E2B" w:rsidTr="00B15F8A">
        <w:trPr>
          <w:jc w:val="right"/>
        </w:trPr>
        <w:tc>
          <w:tcPr>
            <w:tcW w:w="2983" w:type="dxa"/>
          </w:tcPr>
          <w:p w14:paraId="1E934F70" w14:textId="03B42F1B" w:rsidR="000A3760" w:rsidRDefault="000A3760" w:rsidP="000A3760">
            <w:pPr>
              <w:pStyle w:val="BodyText"/>
              <w:jc w:val="left"/>
            </w:pPr>
            <w:proofErr w:type="spellStart"/>
            <w:r>
              <w:t>SCells</w:t>
            </w:r>
            <w:proofErr w:type="spellEnd"/>
          </w:p>
        </w:tc>
        <w:tc>
          <w:tcPr>
            <w:tcW w:w="1148" w:type="dxa"/>
          </w:tcPr>
          <w:p w14:paraId="145B3B88" w14:textId="77777777" w:rsidR="000A3760" w:rsidRDefault="000A3760" w:rsidP="000A3760">
            <w:pPr>
              <w:pStyle w:val="BodyText"/>
              <w:jc w:val="left"/>
            </w:pPr>
          </w:p>
        </w:tc>
        <w:tc>
          <w:tcPr>
            <w:tcW w:w="1109" w:type="dxa"/>
          </w:tcPr>
          <w:p w14:paraId="0B077A98" w14:textId="77777777" w:rsidR="000A3760" w:rsidRDefault="000A3760" w:rsidP="000A3760">
            <w:pPr>
              <w:pStyle w:val="BodyText"/>
              <w:jc w:val="left"/>
            </w:pPr>
          </w:p>
        </w:tc>
        <w:tc>
          <w:tcPr>
            <w:tcW w:w="1276" w:type="dxa"/>
          </w:tcPr>
          <w:p w14:paraId="38F6D6D0" w14:textId="6FBEC334" w:rsidR="000A3760" w:rsidRDefault="000A3760" w:rsidP="000A3760">
            <w:pPr>
              <w:pStyle w:val="BodyText"/>
              <w:jc w:val="left"/>
            </w:pPr>
            <w:r>
              <w:t>X</w:t>
            </w:r>
          </w:p>
        </w:tc>
        <w:tc>
          <w:tcPr>
            <w:tcW w:w="1134" w:type="dxa"/>
          </w:tcPr>
          <w:p w14:paraId="709BA8E0" w14:textId="08A054E9" w:rsidR="000A3760" w:rsidRDefault="000A3760" w:rsidP="000A3760">
            <w:pPr>
              <w:pStyle w:val="BodyText"/>
              <w:jc w:val="left"/>
            </w:pPr>
            <w:r>
              <w:t>X</w:t>
            </w:r>
          </w:p>
        </w:tc>
        <w:tc>
          <w:tcPr>
            <w:tcW w:w="1134" w:type="dxa"/>
          </w:tcPr>
          <w:p w14:paraId="1EAA85E0" w14:textId="08F99685" w:rsidR="000A3760" w:rsidRDefault="000A3760" w:rsidP="000A3760">
            <w:pPr>
              <w:pStyle w:val="BodyText"/>
              <w:jc w:val="left"/>
            </w:pPr>
            <w:r>
              <w:t>X</w:t>
            </w:r>
          </w:p>
        </w:tc>
        <w:tc>
          <w:tcPr>
            <w:tcW w:w="1134" w:type="dxa"/>
          </w:tcPr>
          <w:p w14:paraId="40B74222" w14:textId="6981F9EB" w:rsidR="000A3760" w:rsidRDefault="000A3760" w:rsidP="000A3760">
            <w:pPr>
              <w:pStyle w:val="BodyText"/>
              <w:jc w:val="left"/>
            </w:pPr>
            <w:r>
              <w:t>X</w:t>
            </w:r>
          </w:p>
        </w:tc>
      </w:tr>
      <w:tr w:rsidR="000A3760" w14:paraId="71EE25AC" w14:textId="5ED684BA" w:rsidTr="00B15F8A">
        <w:trPr>
          <w:jc w:val="right"/>
        </w:trPr>
        <w:tc>
          <w:tcPr>
            <w:tcW w:w="2983" w:type="dxa"/>
          </w:tcPr>
          <w:p w14:paraId="0C3E9CD6" w14:textId="02C9C7BF" w:rsidR="000A3760" w:rsidRDefault="000A3760" w:rsidP="000A3760">
            <w:pPr>
              <w:pStyle w:val="BodyText"/>
              <w:jc w:val="left"/>
            </w:pPr>
            <w:proofErr w:type="spellStart"/>
            <w:r>
              <w:t>Neigbours</w:t>
            </w:r>
            <w:proofErr w:type="spellEnd"/>
            <w:r>
              <w:t xml:space="preserve"> on </w:t>
            </w:r>
            <w:proofErr w:type="spellStart"/>
            <w:r>
              <w:t>SCell</w:t>
            </w:r>
            <w:proofErr w:type="spellEnd"/>
            <w:r>
              <w:t xml:space="preserve"> </w:t>
            </w:r>
            <w:proofErr w:type="spellStart"/>
            <w:r>
              <w:t>frequencies</w:t>
            </w:r>
            <w:proofErr w:type="spellEnd"/>
          </w:p>
        </w:tc>
        <w:tc>
          <w:tcPr>
            <w:tcW w:w="1148" w:type="dxa"/>
          </w:tcPr>
          <w:p w14:paraId="59137629" w14:textId="77777777" w:rsidR="000A3760" w:rsidRDefault="000A3760" w:rsidP="000A3760">
            <w:pPr>
              <w:pStyle w:val="BodyText"/>
              <w:jc w:val="left"/>
            </w:pPr>
          </w:p>
        </w:tc>
        <w:tc>
          <w:tcPr>
            <w:tcW w:w="1109" w:type="dxa"/>
          </w:tcPr>
          <w:p w14:paraId="5AA8FA7B" w14:textId="77777777" w:rsidR="000A3760" w:rsidRDefault="000A3760" w:rsidP="000A3760">
            <w:pPr>
              <w:pStyle w:val="BodyText"/>
              <w:jc w:val="left"/>
            </w:pPr>
          </w:p>
        </w:tc>
        <w:tc>
          <w:tcPr>
            <w:tcW w:w="1276" w:type="dxa"/>
          </w:tcPr>
          <w:p w14:paraId="1F9E16A1" w14:textId="77777777" w:rsidR="000A3760" w:rsidRDefault="000A3760" w:rsidP="000A3760">
            <w:pPr>
              <w:pStyle w:val="BodyText"/>
              <w:jc w:val="left"/>
            </w:pPr>
          </w:p>
        </w:tc>
        <w:tc>
          <w:tcPr>
            <w:tcW w:w="1134" w:type="dxa"/>
          </w:tcPr>
          <w:p w14:paraId="0ED6DF14" w14:textId="17F13F4C" w:rsidR="000A3760" w:rsidRDefault="000A3760" w:rsidP="000A3760">
            <w:pPr>
              <w:pStyle w:val="BodyText"/>
              <w:jc w:val="left"/>
            </w:pPr>
            <w:r>
              <w:t>X</w:t>
            </w:r>
          </w:p>
        </w:tc>
        <w:tc>
          <w:tcPr>
            <w:tcW w:w="1134" w:type="dxa"/>
          </w:tcPr>
          <w:p w14:paraId="6438CBC5" w14:textId="6A102675" w:rsidR="000A3760" w:rsidRDefault="000A3760" w:rsidP="000A3760">
            <w:pPr>
              <w:pStyle w:val="BodyText"/>
              <w:jc w:val="left"/>
            </w:pPr>
            <w:r>
              <w:t>X</w:t>
            </w:r>
          </w:p>
        </w:tc>
        <w:tc>
          <w:tcPr>
            <w:tcW w:w="1134" w:type="dxa"/>
          </w:tcPr>
          <w:p w14:paraId="66AECC6D" w14:textId="3A5D8E4E" w:rsidR="000A3760" w:rsidRDefault="000A3760" w:rsidP="000A3760">
            <w:pPr>
              <w:pStyle w:val="BodyText"/>
              <w:jc w:val="left"/>
            </w:pPr>
            <w:r>
              <w:t>X</w:t>
            </w:r>
          </w:p>
        </w:tc>
      </w:tr>
      <w:tr w:rsidR="000A3760" w14:paraId="43318C62" w14:textId="7E055A98" w:rsidTr="00B15F8A">
        <w:trPr>
          <w:jc w:val="right"/>
        </w:trPr>
        <w:tc>
          <w:tcPr>
            <w:tcW w:w="2983" w:type="dxa"/>
          </w:tcPr>
          <w:p w14:paraId="582820E8" w14:textId="2E72301B" w:rsidR="000A3760" w:rsidRDefault="000A3760" w:rsidP="000A3760">
            <w:pPr>
              <w:pStyle w:val="BodyText"/>
              <w:jc w:val="left"/>
            </w:pPr>
            <w:r>
              <w:t>Inter-</w:t>
            </w:r>
            <w:proofErr w:type="spellStart"/>
            <w:r>
              <w:t>frequency</w:t>
            </w:r>
            <w:proofErr w:type="spellEnd"/>
            <w:r>
              <w:t xml:space="preserve"> </w:t>
            </w:r>
            <w:proofErr w:type="spellStart"/>
            <w:r>
              <w:t>neighbours</w:t>
            </w:r>
            <w:proofErr w:type="spellEnd"/>
          </w:p>
        </w:tc>
        <w:tc>
          <w:tcPr>
            <w:tcW w:w="1148" w:type="dxa"/>
          </w:tcPr>
          <w:p w14:paraId="16835401" w14:textId="77777777" w:rsidR="000A3760" w:rsidRDefault="000A3760" w:rsidP="000A3760">
            <w:pPr>
              <w:pStyle w:val="BodyText"/>
              <w:jc w:val="left"/>
            </w:pPr>
          </w:p>
        </w:tc>
        <w:tc>
          <w:tcPr>
            <w:tcW w:w="1109" w:type="dxa"/>
          </w:tcPr>
          <w:p w14:paraId="473A572C" w14:textId="77777777" w:rsidR="000A3760" w:rsidRDefault="000A3760" w:rsidP="000A3760">
            <w:pPr>
              <w:pStyle w:val="BodyText"/>
              <w:jc w:val="left"/>
            </w:pPr>
          </w:p>
        </w:tc>
        <w:tc>
          <w:tcPr>
            <w:tcW w:w="1276" w:type="dxa"/>
          </w:tcPr>
          <w:p w14:paraId="242EFE4A" w14:textId="77777777" w:rsidR="000A3760" w:rsidRDefault="000A3760" w:rsidP="000A3760">
            <w:pPr>
              <w:pStyle w:val="BodyText"/>
              <w:jc w:val="left"/>
            </w:pPr>
          </w:p>
        </w:tc>
        <w:tc>
          <w:tcPr>
            <w:tcW w:w="1134" w:type="dxa"/>
          </w:tcPr>
          <w:p w14:paraId="39DE256A" w14:textId="77777777" w:rsidR="000A3760" w:rsidRDefault="000A3760" w:rsidP="000A3760">
            <w:pPr>
              <w:pStyle w:val="BodyText"/>
              <w:jc w:val="left"/>
            </w:pPr>
          </w:p>
        </w:tc>
        <w:tc>
          <w:tcPr>
            <w:tcW w:w="1134" w:type="dxa"/>
          </w:tcPr>
          <w:p w14:paraId="1A4E26C1" w14:textId="6E6D1811" w:rsidR="000A3760" w:rsidRDefault="000A3760" w:rsidP="000A3760">
            <w:pPr>
              <w:pStyle w:val="BodyText"/>
              <w:jc w:val="left"/>
            </w:pPr>
            <w:r>
              <w:t>X</w:t>
            </w:r>
          </w:p>
        </w:tc>
        <w:tc>
          <w:tcPr>
            <w:tcW w:w="1134" w:type="dxa"/>
          </w:tcPr>
          <w:p w14:paraId="2E716B30" w14:textId="32290953" w:rsidR="000A3760" w:rsidRDefault="000A3760" w:rsidP="000A3760">
            <w:pPr>
              <w:pStyle w:val="BodyText"/>
              <w:jc w:val="left"/>
            </w:pPr>
            <w:r>
              <w:t>X</w:t>
            </w:r>
          </w:p>
        </w:tc>
      </w:tr>
      <w:tr w:rsidR="000A3760" w14:paraId="67815813" w14:textId="04E7DE14" w:rsidTr="00B15F8A">
        <w:trPr>
          <w:jc w:val="right"/>
        </w:trPr>
        <w:tc>
          <w:tcPr>
            <w:tcW w:w="2983" w:type="dxa"/>
          </w:tcPr>
          <w:p w14:paraId="6F1F603A" w14:textId="5F7827F4" w:rsidR="000A3760" w:rsidRDefault="000A3760" w:rsidP="000A3760">
            <w:pPr>
              <w:pStyle w:val="BodyText"/>
              <w:jc w:val="left"/>
            </w:pPr>
            <w:r>
              <w:t>Inter-RAT</w:t>
            </w:r>
          </w:p>
        </w:tc>
        <w:tc>
          <w:tcPr>
            <w:tcW w:w="1148" w:type="dxa"/>
          </w:tcPr>
          <w:p w14:paraId="21BB8C41" w14:textId="77777777" w:rsidR="000A3760" w:rsidRDefault="000A3760" w:rsidP="000A3760">
            <w:pPr>
              <w:pStyle w:val="BodyText"/>
              <w:jc w:val="left"/>
            </w:pPr>
          </w:p>
        </w:tc>
        <w:tc>
          <w:tcPr>
            <w:tcW w:w="1109" w:type="dxa"/>
          </w:tcPr>
          <w:p w14:paraId="330064C4" w14:textId="77777777" w:rsidR="000A3760" w:rsidRDefault="000A3760" w:rsidP="000A3760">
            <w:pPr>
              <w:pStyle w:val="BodyText"/>
              <w:jc w:val="left"/>
            </w:pPr>
          </w:p>
        </w:tc>
        <w:tc>
          <w:tcPr>
            <w:tcW w:w="1276" w:type="dxa"/>
          </w:tcPr>
          <w:p w14:paraId="31269429" w14:textId="77777777" w:rsidR="000A3760" w:rsidRDefault="000A3760" w:rsidP="000A3760">
            <w:pPr>
              <w:pStyle w:val="BodyText"/>
              <w:jc w:val="left"/>
            </w:pPr>
          </w:p>
        </w:tc>
        <w:tc>
          <w:tcPr>
            <w:tcW w:w="1134" w:type="dxa"/>
          </w:tcPr>
          <w:p w14:paraId="300EC462" w14:textId="77777777" w:rsidR="000A3760" w:rsidRDefault="000A3760" w:rsidP="000A3760">
            <w:pPr>
              <w:pStyle w:val="BodyText"/>
              <w:jc w:val="left"/>
            </w:pPr>
          </w:p>
        </w:tc>
        <w:tc>
          <w:tcPr>
            <w:tcW w:w="1134" w:type="dxa"/>
          </w:tcPr>
          <w:p w14:paraId="4190B520" w14:textId="77777777" w:rsidR="000A3760" w:rsidRDefault="000A3760" w:rsidP="000A3760">
            <w:pPr>
              <w:pStyle w:val="BodyText"/>
              <w:jc w:val="left"/>
            </w:pPr>
          </w:p>
        </w:tc>
        <w:tc>
          <w:tcPr>
            <w:tcW w:w="1134" w:type="dxa"/>
          </w:tcPr>
          <w:p w14:paraId="4E3F5C0A" w14:textId="12BF0F84" w:rsidR="000A3760" w:rsidRDefault="000A3760" w:rsidP="000A3760">
            <w:pPr>
              <w:pStyle w:val="BodyText"/>
              <w:jc w:val="left"/>
            </w:pPr>
            <w:r>
              <w:t>X</w:t>
            </w:r>
          </w:p>
        </w:tc>
      </w:tr>
    </w:tbl>
    <w:p w14:paraId="692AAEDF" w14:textId="25839EE5" w:rsidR="00345CA7" w:rsidRDefault="00345CA7" w:rsidP="00F436A9">
      <w:pPr>
        <w:pStyle w:val="BodyText"/>
      </w:pPr>
    </w:p>
    <w:p w14:paraId="457370A9" w14:textId="7E341B86" w:rsidR="00345CA7" w:rsidRDefault="00BA20DD" w:rsidP="00F436A9">
      <w:pPr>
        <w:pStyle w:val="BodyText"/>
      </w:pPr>
      <w:r>
        <w:t xml:space="preserve">For example, </w:t>
      </w:r>
      <w:r w:rsidR="00CF02E9">
        <w:t>assuming we specify restrictions according to</w:t>
      </w:r>
      <w:r>
        <w:t xml:space="preserve"> </w:t>
      </w:r>
      <w:r w:rsidR="00CF02E9">
        <w:t>"</w:t>
      </w:r>
      <w:r w:rsidR="00431145">
        <w:t>S</w:t>
      </w:r>
      <w:r w:rsidR="00B15F8A">
        <w:t>ubset</w:t>
      </w:r>
      <w:r>
        <w:t xml:space="preserve"> 2</w:t>
      </w:r>
      <w:r w:rsidR="00CF02E9">
        <w:t>" above</w:t>
      </w:r>
      <w:r>
        <w:t xml:space="preserve">, UE </w:t>
      </w:r>
      <w:r w:rsidR="00CF02E9">
        <w:t>would be</w:t>
      </w:r>
      <w:r>
        <w:t xml:space="preserve"> required to measure only on the serving </w:t>
      </w:r>
      <w:proofErr w:type="spellStart"/>
      <w:r>
        <w:t>PSCell</w:t>
      </w:r>
      <w:proofErr w:type="spellEnd"/>
      <w:r>
        <w:t xml:space="preserve"> and neig</w:t>
      </w:r>
      <w:r w:rsidR="002A1386">
        <w:t>h</w:t>
      </w:r>
      <w:r>
        <w:t>bo</w:t>
      </w:r>
      <w:r w:rsidR="00CF02E9">
        <w:t>u</w:t>
      </w:r>
      <w:r>
        <w:t xml:space="preserve">rs on that frequency, </w:t>
      </w:r>
      <w:r w:rsidR="00D92066">
        <w:rPr>
          <w:u w:val="single"/>
        </w:rPr>
        <w:t>and</w:t>
      </w:r>
      <w:r w:rsidRPr="00CF02E9">
        <w:rPr>
          <w:u w:val="single"/>
        </w:rPr>
        <w:t xml:space="preserve"> </w:t>
      </w:r>
      <w:r w:rsidR="00D92066">
        <w:rPr>
          <w:u w:val="single"/>
        </w:rPr>
        <w:t xml:space="preserve">any </w:t>
      </w:r>
      <w:r w:rsidRPr="00CF02E9">
        <w:rPr>
          <w:u w:val="single"/>
        </w:rPr>
        <w:t xml:space="preserve">other </w:t>
      </w:r>
      <w:r w:rsidR="00431145">
        <w:rPr>
          <w:u w:val="single"/>
        </w:rPr>
        <w:t>SN</w:t>
      </w:r>
      <w:r w:rsidR="00D92066">
        <w:rPr>
          <w:u w:val="single"/>
        </w:rPr>
        <w:t xml:space="preserve"> conf</w:t>
      </w:r>
      <w:r w:rsidR="00431145">
        <w:rPr>
          <w:u w:val="single"/>
        </w:rPr>
        <w:t>i</w:t>
      </w:r>
      <w:r w:rsidR="00D92066">
        <w:rPr>
          <w:u w:val="single"/>
        </w:rPr>
        <w:t xml:space="preserve">gured RRM </w:t>
      </w:r>
      <w:r w:rsidRPr="00CF02E9">
        <w:rPr>
          <w:u w:val="single"/>
        </w:rPr>
        <w:t xml:space="preserve">measurements </w:t>
      </w:r>
      <w:r w:rsidR="00D92066">
        <w:rPr>
          <w:u w:val="single"/>
        </w:rPr>
        <w:t>are suspended</w:t>
      </w:r>
      <w:r>
        <w:t>.</w:t>
      </w:r>
    </w:p>
    <w:p w14:paraId="0329D5AC" w14:textId="14E05162" w:rsidR="00BA20DD" w:rsidRDefault="00BA20DD" w:rsidP="00F436A9">
      <w:pPr>
        <w:pStyle w:val="BodyText"/>
      </w:pPr>
      <w:r>
        <w:t>A</w:t>
      </w:r>
      <w:r w:rsidR="00631F3B">
        <w:t>t least</w:t>
      </w:r>
      <w:r>
        <w:t xml:space="preserve"> </w:t>
      </w:r>
      <w:proofErr w:type="spellStart"/>
      <w:r>
        <w:t>PSCell</w:t>
      </w:r>
      <w:proofErr w:type="spellEnd"/>
      <w:r>
        <w:t xml:space="preserve"> mobility should be supported</w:t>
      </w:r>
      <w:r w:rsidR="00631F3B">
        <w:t xml:space="preserve"> </w:t>
      </w:r>
      <w:r w:rsidR="00746F9F">
        <w:t>which implies that</w:t>
      </w:r>
      <w:r>
        <w:t xml:space="preserve"> at least </w:t>
      </w:r>
      <w:r w:rsidR="00431145">
        <w:t>Subset</w:t>
      </w:r>
      <w:r>
        <w:t xml:space="preserve"> 2 </w:t>
      </w:r>
      <w:r w:rsidR="003E49FB">
        <w:t>is the minimum required ambition level</w:t>
      </w:r>
      <w:r>
        <w:t xml:space="preserve">. </w:t>
      </w:r>
      <w:r w:rsidR="00631F3B">
        <w:t xml:space="preserve">We don't claim this is the only </w:t>
      </w:r>
      <w:proofErr w:type="spellStart"/>
      <w:r w:rsidR="00431145">
        <w:t>whay</w:t>
      </w:r>
      <w:proofErr w:type="spellEnd"/>
      <w:r w:rsidR="00431145">
        <w:t xml:space="preserve"> to specify subsets.</w:t>
      </w:r>
      <w:r w:rsidR="00631F3B">
        <w:t xml:space="preserve"> </w:t>
      </w:r>
      <w:r w:rsidR="00431145">
        <w:t xml:space="preserve">Inter-frequency measurements may be needed for </w:t>
      </w:r>
      <w:proofErr w:type="spellStart"/>
      <w:r w:rsidR="00431145">
        <w:t>PSCell</w:t>
      </w:r>
      <w:proofErr w:type="spellEnd"/>
      <w:r w:rsidR="00431145">
        <w:t xml:space="preserve"> change and in some </w:t>
      </w:r>
      <w:proofErr w:type="gramStart"/>
      <w:r w:rsidR="00431145">
        <w:t>scenarios</w:t>
      </w:r>
      <w:proofErr w:type="gramEnd"/>
      <w:r w:rsidR="00431145">
        <w:t xml:space="preserve"> these could be more important than </w:t>
      </w:r>
      <w:proofErr w:type="spellStart"/>
      <w:r w:rsidR="00431145">
        <w:t>SCell</w:t>
      </w:r>
      <w:proofErr w:type="spellEnd"/>
      <w:r w:rsidR="00431145">
        <w:t xml:space="preserve"> and </w:t>
      </w:r>
      <w:proofErr w:type="spellStart"/>
      <w:r w:rsidR="00431145">
        <w:t>SCell</w:t>
      </w:r>
      <w:proofErr w:type="spellEnd"/>
      <w:r w:rsidR="00431145">
        <w:t xml:space="preserve"> neighbour measurements. </w:t>
      </w:r>
      <w:r>
        <w:t xml:space="preserve">Regarding </w:t>
      </w:r>
      <w:proofErr w:type="spellStart"/>
      <w:r>
        <w:t>SCell</w:t>
      </w:r>
      <w:proofErr w:type="spellEnd"/>
      <w:r>
        <w:t xml:space="preserve"> measurements (including neighbours on </w:t>
      </w:r>
      <w:proofErr w:type="spellStart"/>
      <w:r>
        <w:t>SCell</w:t>
      </w:r>
      <w:proofErr w:type="spellEnd"/>
      <w:r>
        <w:t xml:space="preserve"> frequencies), that would depend if </w:t>
      </w:r>
      <w:proofErr w:type="spellStart"/>
      <w:r>
        <w:t>SCell</w:t>
      </w:r>
      <w:proofErr w:type="spellEnd"/>
      <w:r>
        <w:t xml:space="preserve"> mobility is to be supported or not when SCG is deactivated. It may make sense to have fresh </w:t>
      </w:r>
      <w:proofErr w:type="spellStart"/>
      <w:r>
        <w:t>SCell</w:t>
      </w:r>
      <w:proofErr w:type="spellEnd"/>
      <w:r>
        <w:t xml:space="preserve"> measurements in order to configure the UE with new </w:t>
      </w:r>
      <w:proofErr w:type="spellStart"/>
      <w:r>
        <w:t>SCells</w:t>
      </w:r>
      <w:proofErr w:type="spellEnd"/>
      <w:r>
        <w:t xml:space="preserve"> upon SCG activation, though.</w:t>
      </w:r>
      <w:r w:rsidR="002A1386">
        <w:t xml:space="preserve"> As a preliminary conclusion it could be hard to specify restric</w:t>
      </w:r>
      <w:r w:rsidR="003D5ED3">
        <w:t>ti</w:t>
      </w:r>
      <w:r w:rsidR="002A1386">
        <w:t>ons</w:t>
      </w:r>
      <w:r w:rsidR="00431145">
        <w:t xml:space="preserve"> in this way,</w:t>
      </w:r>
      <w:r w:rsidR="002A1386">
        <w:t xml:space="preserve"> which work for all network deployment / scenarios</w:t>
      </w:r>
      <w:r w:rsidR="003D5ED3">
        <w:t xml:space="preserve"> and it limits the network </w:t>
      </w:r>
      <w:proofErr w:type="spellStart"/>
      <w:r w:rsidR="003D5ED3">
        <w:t>impementation</w:t>
      </w:r>
      <w:proofErr w:type="spellEnd"/>
      <w:r w:rsidR="003D5ED3">
        <w:t xml:space="preserve"> flexibility.</w:t>
      </w:r>
    </w:p>
    <w:p w14:paraId="6F60E28B" w14:textId="3EA76733" w:rsidR="00345CA7" w:rsidRDefault="00B15F8A" w:rsidP="00F436A9">
      <w:pPr>
        <w:pStyle w:val="BodyText"/>
      </w:pPr>
      <w:proofErr w:type="gramStart"/>
      <w:r>
        <w:lastRenderedPageBreak/>
        <w:t>A</w:t>
      </w:r>
      <w:r w:rsidR="003E49FB">
        <w:t>n</w:t>
      </w:r>
      <w:proofErr w:type="gramEnd"/>
      <w:r w:rsidR="003E49FB">
        <w:t xml:space="preserve"> </w:t>
      </w:r>
      <w:r w:rsidR="00431145">
        <w:t>second, somewhat similar,</w:t>
      </w:r>
      <w:r w:rsidR="003E49FB">
        <w:t xml:space="preserve"> </w:t>
      </w:r>
      <w:proofErr w:type="spellStart"/>
      <w:r w:rsidR="003E49FB">
        <w:t>appoach</w:t>
      </w:r>
      <w:proofErr w:type="spellEnd"/>
      <w:r w:rsidR="003E49FB">
        <w:t xml:space="preserve"> is to specify </w:t>
      </w:r>
      <w:r w:rsidR="00AA2274">
        <w:t xml:space="preserve">a subset, by stating </w:t>
      </w:r>
      <w:r w:rsidR="003E49FB">
        <w:t>the number or frequencies the UE is required to measure on when the SCG is deactivated.</w:t>
      </w:r>
      <w:r w:rsidR="00431145">
        <w:t xml:space="preserve"> But </w:t>
      </w:r>
      <w:proofErr w:type="gramStart"/>
      <w:r w:rsidR="00431145">
        <w:t>also</w:t>
      </w:r>
      <w:proofErr w:type="gramEnd"/>
      <w:r w:rsidR="00431145">
        <w:t xml:space="preserve"> here, the number of frequencies required varies for different deployment and scenarios and could be difficult to specify.</w:t>
      </w:r>
    </w:p>
    <w:p w14:paraId="1DAD2D78" w14:textId="6978F80B" w:rsidR="00AA2274" w:rsidRPr="00AA2274" w:rsidRDefault="00AA2274" w:rsidP="00F436A9">
      <w:pPr>
        <w:pStyle w:val="BodyText"/>
        <w:rPr>
          <w:b/>
          <w:bCs/>
          <w:u w:val="single"/>
        </w:rPr>
      </w:pPr>
      <w:r>
        <w:rPr>
          <w:b/>
          <w:bCs/>
          <w:u w:val="single"/>
        </w:rPr>
        <w:t xml:space="preserve">Possible enhancement: </w:t>
      </w:r>
      <w:r w:rsidRPr="00AA2274">
        <w:rPr>
          <w:b/>
          <w:bCs/>
          <w:u w:val="single"/>
        </w:rPr>
        <w:t>UE switches to a network-configured subset of RRM measurements upon SCG deactivation</w:t>
      </w:r>
    </w:p>
    <w:p w14:paraId="7E1C049D" w14:textId="60D0B14F" w:rsidR="00B15F8A" w:rsidRDefault="00B15F8A" w:rsidP="00F436A9">
      <w:pPr>
        <w:pStyle w:val="BodyText"/>
      </w:pPr>
      <w:r>
        <w:t>A third approach is that,</w:t>
      </w:r>
      <w:r w:rsidRPr="00B15F8A">
        <w:t xml:space="preserve"> </w:t>
      </w:r>
      <w:r>
        <w:t xml:space="preserve">while the SCG is deactivated, the UE performs </w:t>
      </w:r>
      <w:proofErr w:type="spellStart"/>
      <w:r>
        <w:t>measurments</w:t>
      </w:r>
      <w:proofErr w:type="spellEnd"/>
      <w:r>
        <w:t xml:space="preserve"> according to a network-configured subset of the SN-configured measurements (i.e. measurement objects), e.g. by a field which marks those objects which the UE is required to measure on also while the SCG is deactivated.</w:t>
      </w:r>
      <w:r w:rsidR="00431145">
        <w:t xml:space="preserve"> We think that this is a flexible approach even if it requires that network to actively, but in beforehand, configure which </w:t>
      </w:r>
      <w:proofErr w:type="spellStart"/>
      <w:r w:rsidR="00431145">
        <w:t>measurments</w:t>
      </w:r>
      <w:proofErr w:type="spellEnd"/>
      <w:r w:rsidR="00431145">
        <w:t xml:space="preserve"> to turn </w:t>
      </w:r>
      <w:proofErr w:type="spellStart"/>
      <w:r w:rsidR="00431145">
        <w:t>of</w:t>
      </w:r>
      <w:proofErr w:type="spellEnd"/>
      <w:r w:rsidR="00431145">
        <w:t xml:space="preserve"> when the SCG is deactivated.</w:t>
      </w:r>
    </w:p>
    <w:p w14:paraId="6C0888E9" w14:textId="1E2F80EB" w:rsidR="00AA2274" w:rsidRPr="00AA2274" w:rsidRDefault="00AA2274" w:rsidP="00F436A9">
      <w:pPr>
        <w:pStyle w:val="BodyText"/>
        <w:rPr>
          <w:b/>
          <w:bCs/>
          <w:u w:val="single"/>
        </w:rPr>
      </w:pPr>
      <w:r w:rsidRPr="00AA2274">
        <w:rPr>
          <w:b/>
          <w:bCs/>
          <w:u w:val="single"/>
        </w:rPr>
        <w:t>Summary</w:t>
      </w:r>
    </w:p>
    <w:p w14:paraId="412F1272" w14:textId="69BFA2D3" w:rsidR="00AA2274" w:rsidRDefault="00AA2274" w:rsidP="00F436A9">
      <w:pPr>
        <w:pStyle w:val="BodyText"/>
      </w:pPr>
      <w:proofErr w:type="gramStart"/>
      <w:r>
        <w:t>As preliminary conclusion,</w:t>
      </w:r>
      <w:proofErr w:type="gramEnd"/>
      <w:r>
        <w:t xml:space="preserve"> explicitly reconfigure RRM measurements upon deactivation/activation according to the baseline should work, but we are open to optimizations, such as those identified above, if these are proven to have valuable gain vs the spent specification effort and implementation complexity.</w:t>
      </w:r>
    </w:p>
    <w:p w14:paraId="4650B048" w14:textId="19DA5C3A" w:rsidR="00D8507B" w:rsidRDefault="003D5ED3" w:rsidP="00B50D59">
      <w:pPr>
        <w:pStyle w:val="Proposal"/>
      </w:pPr>
      <w:bookmarkStart w:id="31" w:name="_Toc61547991"/>
      <w:r w:rsidRPr="003D5ED3">
        <w:t xml:space="preserve">As a baseline, </w:t>
      </w:r>
      <w:r w:rsidR="00B15F8A">
        <w:t>S</w:t>
      </w:r>
      <w:r w:rsidRPr="003D5ED3">
        <w:t>N-configured RRM measurement/reporting procedures do not depend on the SCG activation state (deactivated or activated). Further optimisations are not precluded</w:t>
      </w:r>
      <w:r w:rsidR="00D8507B">
        <w:t>.</w:t>
      </w:r>
      <w:bookmarkEnd w:id="31"/>
    </w:p>
    <w:p w14:paraId="44559B2C" w14:textId="5431D688" w:rsidR="00103862" w:rsidRDefault="00A97DB4" w:rsidP="00A97DB4">
      <w:pPr>
        <w:pStyle w:val="Heading3"/>
      </w:pPr>
      <w:r>
        <w:t>2.2.2</w:t>
      </w:r>
      <w:r>
        <w:tab/>
        <w:t>RRM measurements relaxation</w:t>
      </w:r>
    </w:p>
    <w:p w14:paraId="2BF60BCB" w14:textId="7B7C8B4F" w:rsidR="00AA2274" w:rsidRDefault="000F023D" w:rsidP="00AA2274">
      <w:pPr>
        <w:pStyle w:val="BodyText"/>
      </w:pPr>
      <w:r>
        <w:t>As a relevant well-known example of RRM measurement relaxation, f</w:t>
      </w:r>
      <w:r w:rsidR="00AA2274">
        <w:t xml:space="preserve">or deactivated </w:t>
      </w:r>
      <w:proofErr w:type="spellStart"/>
      <w:r w:rsidR="00AA2274">
        <w:t>SCell</w:t>
      </w:r>
      <w:proofErr w:type="spellEnd"/>
      <w:r w:rsidR="00AA2274">
        <w:t xml:space="preserve">, it is currently possible to configure a relaxed measurement cycle by RRC as </w:t>
      </w:r>
      <w:proofErr w:type="gramStart"/>
      <w:r w:rsidR="00AA2274">
        <w:t>follows:.</w:t>
      </w:r>
      <w:proofErr w:type="gramEnd"/>
    </w:p>
    <w:p w14:paraId="192F4749" w14:textId="77777777" w:rsidR="00AA2274" w:rsidRPr="00600D0C" w:rsidRDefault="00AA2274" w:rsidP="00AA2274">
      <w:pPr>
        <w:pStyle w:val="PL"/>
        <w:rPr>
          <w:color w:val="808080"/>
        </w:rPr>
      </w:pPr>
      <w:r w:rsidRPr="00E22C95">
        <w:t xml:space="preserve">    measCycleSCell                      </w:t>
      </w:r>
      <w:r w:rsidRPr="0064098F">
        <w:rPr>
          <w:color w:val="993366"/>
        </w:rPr>
        <w:t>ENUMERATED</w:t>
      </w:r>
      <w:r w:rsidRPr="00E22C95">
        <w:t xml:space="preserve"> {sf160, sf256, sf320, sf512, sf640, sf1024, sf1280}  </w:t>
      </w:r>
      <w:r w:rsidRPr="0064098F">
        <w:rPr>
          <w:color w:val="993366"/>
        </w:rPr>
        <w:t>OPTIONAL</w:t>
      </w:r>
      <w:r w:rsidRPr="00E22C95">
        <w:t xml:space="preserve">    </w:t>
      </w:r>
      <w:r w:rsidRPr="00600D0C">
        <w:rPr>
          <w:color w:val="808080"/>
        </w:rPr>
        <w:t>-- Need R</w:t>
      </w:r>
    </w:p>
    <w:p w14:paraId="45CE7B82" w14:textId="77777777" w:rsidR="00AA2274" w:rsidRDefault="00AA2274" w:rsidP="00AA2274">
      <w:pPr>
        <w:pStyle w:val="BodyText"/>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A2274" w:rsidRPr="00CA3ECC" w14:paraId="10E1F072" w14:textId="77777777" w:rsidTr="00C205F9">
        <w:tc>
          <w:tcPr>
            <w:tcW w:w="9634" w:type="dxa"/>
            <w:tcBorders>
              <w:top w:val="single" w:sz="4" w:space="0" w:color="auto"/>
              <w:left w:val="single" w:sz="4" w:space="0" w:color="auto"/>
              <w:bottom w:val="single" w:sz="4" w:space="0" w:color="auto"/>
              <w:right w:val="single" w:sz="4" w:space="0" w:color="auto"/>
            </w:tcBorders>
            <w:hideMark/>
          </w:tcPr>
          <w:p w14:paraId="1D6508B7" w14:textId="77777777" w:rsidR="00AA2274" w:rsidRPr="00CA3ECC" w:rsidRDefault="00AA2274" w:rsidP="00C205F9">
            <w:pPr>
              <w:pStyle w:val="TAL"/>
              <w:rPr>
                <w:szCs w:val="22"/>
                <w:lang w:eastAsia="en-GB"/>
              </w:rPr>
            </w:pPr>
            <w:proofErr w:type="spellStart"/>
            <w:r w:rsidRPr="00CA3ECC">
              <w:rPr>
                <w:b/>
                <w:i/>
                <w:szCs w:val="22"/>
                <w:lang w:eastAsia="en-GB"/>
              </w:rPr>
              <w:t>measCycleSCell</w:t>
            </w:r>
            <w:proofErr w:type="spellEnd"/>
          </w:p>
          <w:p w14:paraId="480C09D4" w14:textId="77777777" w:rsidR="00AA2274" w:rsidRPr="00CA3ECC" w:rsidRDefault="00AA2274" w:rsidP="00C205F9">
            <w:pPr>
              <w:pStyle w:val="TAL"/>
              <w:rPr>
                <w:szCs w:val="22"/>
                <w:lang w:eastAsia="en-GB"/>
              </w:rPr>
            </w:pPr>
            <w:r w:rsidRPr="00CA3ECC">
              <w:rPr>
                <w:szCs w:val="22"/>
                <w:lang w:eastAsia="en-GB"/>
              </w:rPr>
              <w:t xml:space="preserve">The parameter is used only when an </w:t>
            </w:r>
            <w:proofErr w:type="spellStart"/>
            <w:r w:rsidRPr="00CA3ECC">
              <w:rPr>
                <w:szCs w:val="22"/>
                <w:lang w:eastAsia="en-GB"/>
              </w:rPr>
              <w:t>SCell</w:t>
            </w:r>
            <w:proofErr w:type="spellEnd"/>
            <w:r w:rsidRPr="00CA3ECC">
              <w:rPr>
                <w:szCs w:val="22"/>
                <w:lang w:eastAsia="en-GB"/>
              </w:rPr>
              <w:t xml:space="preserve"> is configured on the frequency indicated by the </w:t>
            </w:r>
            <w:proofErr w:type="spellStart"/>
            <w:r w:rsidRPr="00CA3ECC">
              <w:rPr>
                <w:szCs w:val="22"/>
                <w:lang w:eastAsia="en-GB"/>
              </w:rPr>
              <w:t>measObjectNR</w:t>
            </w:r>
            <w:proofErr w:type="spellEnd"/>
            <w:r w:rsidRPr="00CA3ECC">
              <w:rPr>
                <w:szCs w:val="22"/>
                <w:lang w:eastAsia="en-GB"/>
              </w:rPr>
              <w:t xml:space="preserve"> and is in deactivated state, see TS 38.133 [14]. </w:t>
            </w:r>
            <w:proofErr w:type="spellStart"/>
            <w:r w:rsidRPr="00CA3ECC">
              <w:rPr>
                <w:szCs w:val="22"/>
                <w:lang w:eastAsia="en-GB"/>
              </w:rPr>
              <w:t>gNB</w:t>
            </w:r>
            <w:proofErr w:type="spellEnd"/>
            <w:r w:rsidRPr="00CA3ECC">
              <w:rPr>
                <w:szCs w:val="22"/>
                <w:lang w:eastAsia="en-GB"/>
              </w:rPr>
              <w:t xml:space="preserve"> configures the parameter whenever an </w:t>
            </w:r>
            <w:proofErr w:type="spellStart"/>
            <w:r w:rsidRPr="00CA3ECC">
              <w:rPr>
                <w:szCs w:val="22"/>
                <w:lang w:eastAsia="en-GB"/>
              </w:rPr>
              <w:t>SCell</w:t>
            </w:r>
            <w:proofErr w:type="spellEnd"/>
            <w:r w:rsidRPr="00CA3ECC">
              <w:rPr>
                <w:szCs w:val="22"/>
                <w:lang w:eastAsia="en-GB"/>
              </w:rPr>
              <w:t xml:space="preserve"> is configured on the frequency indicated by the </w:t>
            </w:r>
            <w:proofErr w:type="spellStart"/>
            <w:r w:rsidRPr="00CA3ECC">
              <w:rPr>
                <w:i/>
                <w:szCs w:val="22"/>
                <w:lang w:eastAsia="en-GB"/>
              </w:rPr>
              <w:t>measObjectNR</w:t>
            </w:r>
            <w:proofErr w:type="spellEnd"/>
            <w:r w:rsidRPr="00CA3ECC">
              <w:rPr>
                <w:szCs w:val="22"/>
                <w:lang w:eastAsia="en-GB"/>
              </w:rPr>
              <w:t xml:space="preserve">, but the field may also be signalled when an </w:t>
            </w:r>
            <w:proofErr w:type="spellStart"/>
            <w:r w:rsidRPr="00CA3ECC">
              <w:rPr>
                <w:szCs w:val="22"/>
                <w:lang w:eastAsia="en-GB"/>
              </w:rPr>
              <w:t>SCell</w:t>
            </w:r>
            <w:proofErr w:type="spellEnd"/>
            <w:r w:rsidRPr="00CA3ECC">
              <w:rPr>
                <w:szCs w:val="22"/>
                <w:lang w:eastAsia="en-GB"/>
              </w:rPr>
              <w:t xml:space="preserve"> is not configured. Value </w:t>
            </w:r>
            <w:r w:rsidRPr="00CA3ECC">
              <w:rPr>
                <w:i/>
                <w:szCs w:val="22"/>
                <w:lang w:eastAsia="en-GB"/>
              </w:rPr>
              <w:t>sf160</w:t>
            </w:r>
            <w:r w:rsidRPr="00CA3ECC">
              <w:rPr>
                <w:szCs w:val="22"/>
                <w:lang w:eastAsia="en-GB"/>
              </w:rPr>
              <w:t xml:space="preserve"> corresponds to 160 sub-frames,</w:t>
            </w:r>
            <w:r w:rsidRPr="00CA3ECC">
              <w:rPr>
                <w:lang w:eastAsia="sv-SE"/>
              </w:rPr>
              <w:t xml:space="preserve"> value</w:t>
            </w:r>
            <w:r w:rsidRPr="00CA3ECC">
              <w:rPr>
                <w:szCs w:val="22"/>
                <w:lang w:eastAsia="en-GB"/>
              </w:rPr>
              <w:t xml:space="preserve"> </w:t>
            </w:r>
            <w:r w:rsidRPr="00CA3ECC">
              <w:rPr>
                <w:i/>
                <w:szCs w:val="22"/>
                <w:lang w:eastAsia="en-GB"/>
              </w:rPr>
              <w:t>sf256</w:t>
            </w:r>
            <w:r w:rsidRPr="00CA3ECC">
              <w:rPr>
                <w:szCs w:val="22"/>
                <w:lang w:eastAsia="en-GB"/>
              </w:rPr>
              <w:t xml:space="preserve"> corresponds to 256 sub-frames and so on.</w:t>
            </w:r>
          </w:p>
        </w:tc>
      </w:tr>
    </w:tbl>
    <w:p w14:paraId="46D20481" w14:textId="77777777" w:rsidR="00AA2274" w:rsidRDefault="00AA2274" w:rsidP="00AA2274">
      <w:pPr>
        <w:pStyle w:val="BodyText"/>
      </w:pPr>
    </w:p>
    <w:p w14:paraId="599F85C9" w14:textId="288F94A1" w:rsidR="00986D85" w:rsidRDefault="000F023D" w:rsidP="00AA2274">
      <w:pPr>
        <w:pStyle w:val="BodyText"/>
      </w:pPr>
      <w:r>
        <w:t>For deactivated</w:t>
      </w:r>
      <w:r w:rsidR="00C95EF6">
        <w:t xml:space="preserve"> SCG, </w:t>
      </w:r>
      <w:r w:rsidR="001143EB">
        <w:t>the potential need for relaxation of RRM measurements depend</w:t>
      </w:r>
      <w:r w:rsidR="00986D85">
        <w:t>s on at least the following:</w:t>
      </w:r>
    </w:p>
    <w:p w14:paraId="713DCC4B" w14:textId="3E3288FF" w:rsidR="00986D85" w:rsidRDefault="001143EB" w:rsidP="00986D85">
      <w:pPr>
        <w:pStyle w:val="BodyText"/>
        <w:numPr>
          <w:ilvl w:val="0"/>
          <w:numId w:val="39"/>
        </w:numPr>
      </w:pPr>
      <w:r>
        <w:t>what the UE is supposed to measure</w:t>
      </w:r>
      <w:r w:rsidR="000F023D">
        <w:t xml:space="preserve"> on</w:t>
      </w:r>
      <w:r>
        <w:t xml:space="preserve">, i.e. as configured </w:t>
      </w:r>
      <w:r w:rsidR="00986D85">
        <w:t>by</w:t>
      </w:r>
      <w:r>
        <w:t xml:space="preserve"> </w:t>
      </w:r>
      <w:r w:rsidR="000F023D">
        <w:t xml:space="preserve">the SN using </w:t>
      </w:r>
      <w:proofErr w:type="spellStart"/>
      <w:r>
        <w:t>measConfig</w:t>
      </w:r>
      <w:proofErr w:type="spellEnd"/>
      <w:r>
        <w:t xml:space="preserve"> and potential </w:t>
      </w:r>
      <w:r w:rsidR="000F023D">
        <w:t>optimizations</w:t>
      </w:r>
      <w:r>
        <w:t xml:space="preserve"> as discussed above</w:t>
      </w:r>
    </w:p>
    <w:p w14:paraId="459D6AAB" w14:textId="026E6E73" w:rsidR="00986D85" w:rsidRDefault="000F023D" w:rsidP="00986D85">
      <w:pPr>
        <w:pStyle w:val="BodyText"/>
        <w:numPr>
          <w:ilvl w:val="0"/>
          <w:numId w:val="39"/>
        </w:numPr>
      </w:pPr>
      <w:r>
        <w:t xml:space="preserve">required level of </w:t>
      </w:r>
      <w:r w:rsidR="001143EB">
        <w:t xml:space="preserve">UE power saving </w:t>
      </w:r>
    </w:p>
    <w:p w14:paraId="6E194743" w14:textId="6A1766BA" w:rsidR="005D5E01" w:rsidRDefault="001143EB" w:rsidP="00B50D59">
      <w:pPr>
        <w:pStyle w:val="BodyText"/>
        <w:numPr>
          <w:ilvl w:val="0"/>
          <w:numId w:val="39"/>
        </w:numPr>
      </w:pPr>
      <w:r>
        <w:t xml:space="preserve">the required accuracy of </w:t>
      </w:r>
      <w:r w:rsidR="000F023D">
        <w:t>the RRM</w:t>
      </w:r>
      <w:r>
        <w:t xml:space="preserve"> measurements</w:t>
      </w:r>
      <w:r w:rsidR="005D5E01">
        <w:t xml:space="preserve"> </w:t>
      </w:r>
      <w:r w:rsidR="000F023D">
        <w:t>and time until a measurement report is triggered</w:t>
      </w:r>
    </w:p>
    <w:p w14:paraId="53B536B6" w14:textId="75CCB75F" w:rsidR="005D5E01" w:rsidRDefault="000067D1" w:rsidP="00A97DB4">
      <w:pPr>
        <w:pStyle w:val="BodyText"/>
      </w:pPr>
      <w:r>
        <w:t xml:space="preserve">In general, there is normally a trade-off between </w:t>
      </w:r>
      <w:r w:rsidR="005D5E01">
        <w:t xml:space="preserve">UE power saving and the </w:t>
      </w:r>
      <w:r>
        <w:t xml:space="preserve">measurement </w:t>
      </w:r>
      <w:r w:rsidR="005D5E01">
        <w:t>accuracy.</w:t>
      </w:r>
    </w:p>
    <w:p w14:paraId="4A266AC7" w14:textId="429E5F6A" w:rsidR="006448D7" w:rsidRDefault="006448D7" w:rsidP="006448D7">
      <w:pPr>
        <w:pStyle w:val="BodyText"/>
      </w:pPr>
      <w:r>
        <w:t xml:space="preserve">In </w:t>
      </w:r>
      <w:r w:rsidR="003D5ED3">
        <w:t xml:space="preserve">TS </w:t>
      </w:r>
      <w:r>
        <w:t>38.300, the high-level model for RRM measurements is illustrated:</w:t>
      </w:r>
    </w:p>
    <w:p w14:paraId="006B51B5" w14:textId="77777777" w:rsidR="006448D7" w:rsidRDefault="006448D7" w:rsidP="006448D7">
      <w:pPr>
        <w:pStyle w:val="BodyText"/>
        <w:keepNext/>
      </w:pPr>
      <w:r w:rsidRPr="006012C7">
        <w:rPr>
          <w:noProof/>
        </w:rPr>
        <w:object w:dxaOrig="11984" w:dyaOrig="5887" w14:anchorId="292EAD70">
          <v:shape id="_x0000_i1032" type="#_x0000_t75" style="width:451.8pt;height:222pt" o:ole="">
            <v:imagedata r:id="rId24" o:title=""/>
          </v:shape>
          <o:OLEObject Type="Embed" ProgID="Visio.Drawing.11" ShapeID="_x0000_i1032" DrawAspect="Content" ObjectID="_1672171861" r:id="rId25"/>
        </w:object>
      </w:r>
    </w:p>
    <w:p w14:paraId="00848CF7" w14:textId="59FEE41F" w:rsidR="006448D7" w:rsidRDefault="006448D7" w:rsidP="000322C4">
      <w:pPr>
        <w:pStyle w:val="Caption"/>
        <w:spacing w:before="0"/>
        <w:jc w:val="both"/>
      </w:pPr>
      <w:r>
        <w:t xml:space="preserve">Figure </w:t>
      </w:r>
      <w:r w:rsidR="00222E2C">
        <w:fldChar w:fldCharType="begin"/>
      </w:r>
      <w:r w:rsidR="00222E2C">
        <w:instrText xml:space="preserve"> SEQ Figure \* ARABIC </w:instrText>
      </w:r>
      <w:r w:rsidR="00222E2C">
        <w:fldChar w:fldCharType="separate"/>
      </w:r>
      <w:r>
        <w:rPr>
          <w:noProof/>
        </w:rPr>
        <w:t>8</w:t>
      </w:r>
      <w:r w:rsidR="00222E2C">
        <w:rPr>
          <w:noProof/>
        </w:rPr>
        <w:fldChar w:fldCharType="end"/>
      </w:r>
      <w:r>
        <w:t>: Measurement model (from TS 38.300)</w:t>
      </w:r>
    </w:p>
    <w:p w14:paraId="1534E480" w14:textId="5565689B" w:rsidR="006448D7" w:rsidRPr="006448D7" w:rsidRDefault="00D328E6" w:rsidP="006448D7">
      <w:pPr>
        <w:pStyle w:val="BodyText"/>
      </w:pPr>
      <w:r>
        <w:t xml:space="preserve">The measurement samples provided in </w:t>
      </w:r>
      <w:proofErr w:type="spellStart"/>
      <w:r>
        <w:t>B are</w:t>
      </w:r>
      <w:proofErr w:type="spellEnd"/>
      <w:r>
        <w:t xml:space="preserve"> L3 filtered and then provided in C to the evaluation of reporting criteria. </w:t>
      </w:r>
      <w:r w:rsidRPr="00D328E6">
        <w:t>Filtering reporting period at C equals one measurement period at B</w:t>
      </w:r>
      <w:r>
        <w:t>. The longer the measurement cycle (period), the longer between each measurement sample. In TS 38.133 it is stated that "</w:t>
      </w:r>
      <w:r w:rsidRPr="00885F53">
        <w:t>When L3 filtering is used an additional delay can be expected</w:t>
      </w:r>
      <w:r>
        <w:t xml:space="preserve">". One reason for the extra delay is that </w:t>
      </w:r>
      <w:proofErr w:type="gramStart"/>
      <w:r>
        <w:t>a number of</w:t>
      </w:r>
      <w:proofErr w:type="gramEnd"/>
      <w:r>
        <w:t xml:space="preserve"> samples are required for the L3 filtering </w:t>
      </w:r>
      <w:r w:rsidR="004D627D">
        <w:t>to "react" on a sudden change of a measurement value (analogy with low-pass filter).</w:t>
      </w:r>
    </w:p>
    <w:p w14:paraId="554A26F1" w14:textId="6D3D2F84" w:rsidR="004D627D" w:rsidRDefault="004D627D" w:rsidP="00A97DB4">
      <w:pPr>
        <w:pStyle w:val="BodyText"/>
      </w:pPr>
      <w:r>
        <w:t xml:space="preserve">There is </w:t>
      </w:r>
      <w:r w:rsidR="000F023D">
        <w:t>therefore</w:t>
      </w:r>
      <w:r>
        <w:t xml:space="preserve"> </w:t>
      </w:r>
      <w:r w:rsidR="000F023D">
        <w:t xml:space="preserve">typically </w:t>
      </w:r>
      <w:r>
        <w:t xml:space="preserve">a trade-off between the measurement cycle length and how quick a mobility procedure (e.g. </w:t>
      </w:r>
      <w:proofErr w:type="spellStart"/>
      <w:r>
        <w:t>PSCell</w:t>
      </w:r>
      <w:proofErr w:type="spellEnd"/>
      <w:r>
        <w:t xml:space="preserve"> change) can be executed. </w:t>
      </w:r>
      <w:r w:rsidR="000F023D">
        <w:t>If the mobility procedure is triggered too late, it may fail. But</w:t>
      </w:r>
      <w:r>
        <w:t xml:space="preserve"> </w:t>
      </w:r>
      <w:r w:rsidR="000F023D">
        <w:t xml:space="preserve">on the other hand, </w:t>
      </w:r>
      <w:r w:rsidRPr="006C14CB">
        <w:rPr>
          <w:u w:val="single"/>
        </w:rPr>
        <w:t>when SCG is in deactivated state</w:t>
      </w:r>
      <w:r>
        <w:t>,</w:t>
      </w:r>
      <w:r w:rsidR="000F023D">
        <w:t xml:space="preserve"> depending on how the procedure is </w:t>
      </w:r>
      <w:r w:rsidR="006C14CB">
        <w:t>designed</w:t>
      </w:r>
      <w:r w:rsidR="000F023D">
        <w:t xml:space="preserve"> (e.g. with or without random access) </w:t>
      </w:r>
      <w:r>
        <w:t xml:space="preserve">the </w:t>
      </w:r>
      <w:r w:rsidR="000F023D">
        <w:t>urgency</w:t>
      </w:r>
      <w:r>
        <w:t xml:space="preserve"> to perform </w:t>
      </w:r>
      <w:proofErr w:type="spellStart"/>
      <w:r>
        <w:t>PSCell</w:t>
      </w:r>
      <w:proofErr w:type="spellEnd"/>
      <w:r>
        <w:t xml:space="preserve"> change </w:t>
      </w:r>
      <w:r w:rsidR="000F023D">
        <w:t xml:space="preserve">is often </w:t>
      </w:r>
      <w:r>
        <w:t xml:space="preserve">not </w:t>
      </w:r>
      <w:r w:rsidR="006C14CB">
        <w:t xml:space="preserve">that </w:t>
      </w:r>
      <w:r>
        <w:t>critical, unless an SCG activation needs to be pe</w:t>
      </w:r>
      <w:r w:rsidR="008B6AF5">
        <w:t>r</w:t>
      </w:r>
      <w:r>
        <w:t>formed at the same time or shortly after.</w:t>
      </w:r>
    </w:p>
    <w:p w14:paraId="0D2DF6AC" w14:textId="146BA946" w:rsidR="004D627D" w:rsidRDefault="004D627D" w:rsidP="004D627D">
      <w:pPr>
        <w:pStyle w:val="Observation"/>
      </w:pPr>
      <w:bookmarkStart w:id="32" w:name="_Hlk61265410"/>
      <w:bookmarkStart w:id="33" w:name="_Toc61547981"/>
      <w:r>
        <w:t>Relaxation of RRM measurements to further reduce UE power consumption during when SCG is deactivated may be beneficial</w:t>
      </w:r>
      <w:bookmarkEnd w:id="32"/>
      <w:r>
        <w:t>.</w:t>
      </w:r>
      <w:bookmarkEnd w:id="33"/>
    </w:p>
    <w:p w14:paraId="2E13576F" w14:textId="192F0FA0" w:rsidR="004D627D" w:rsidRDefault="004D627D" w:rsidP="004D627D">
      <w:pPr>
        <w:pStyle w:val="BodyText"/>
      </w:pPr>
      <w:r>
        <w:t xml:space="preserve">Relaxation of RRM measurements for deactivated </w:t>
      </w:r>
      <w:r w:rsidR="00431145">
        <w:t xml:space="preserve">SCG </w:t>
      </w:r>
      <w:r>
        <w:t>should be considered and studied by RAN4.</w:t>
      </w:r>
    </w:p>
    <w:p w14:paraId="26BF066B" w14:textId="2A1CAA8C" w:rsidR="00D8507B" w:rsidRDefault="00D8507B" w:rsidP="00D8507B">
      <w:pPr>
        <w:pStyle w:val="Proposal"/>
      </w:pPr>
      <w:bookmarkStart w:id="34" w:name="_Toc61547992"/>
      <w:r>
        <w:t xml:space="preserve">Send </w:t>
      </w:r>
      <w:proofErr w:type="gramStart"/>
      <w:r>
        <w:t>an</w:t>
      </w:r>
      <w:proofErr w:type="gramEnd"/>
      <w:r>
        <w:t xml:space="preserve"> LS to RAN4 to ask them to study relaxed RRM measurements for deactivated SCG.</w:t>
      </w:r>
      <w:bookmarkEnd w:id="34"/>
    </w:p>
    <w:p w14:paraId="28C7974D" w14:textId="63F6B302" w:rsidR="00D8507B" w:rsidRPr="00103862" w:rsidRDefault="00D8507B" w:rsidP="00D8507B">
      <w:pPr>
        <w:pStyle w:val="BodyText"/>
      </w:pPr>
      <w:r>
        <w:t>A draft LS is provided in the annex.</w:t>
      </w:r>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A3D3F1" w14:textId="77777777" w:rsidR="000322C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61547979" w:history="1">
        <w:r w:rsidR="000322C4" w:rsidRPr="003D2B21">
          <w:rPr>
            <w:rStyle w:val="Hyperlink"/>
            <w:noProof/>
          </w:rPr>
          <w:t>Observation 1</w:t>
        </w:r>
        <w:r w:rsidR="000322C4">
          <w:rPr>
            <w:rFonts w:asciiTheme="minorHAnsi" w:eastAsiaTheme="minorEastAsia" w:hAnsiTheme="minorHAnsi" w:cstheme="minorBidi"/>
            <w:b w:val="0"/>
            <w:noProof/>
            <w:sz w:val="22"/>
            <w:szCs w:val="22"/>
            <w:lang w:eastAsia="en-GB"/>
          </w:rPr>
          <w:tab/>
        </w:r>
        <w:r w:rsidR="000322C4" w:rsidRPr="003D2B21">
          <w:rPr>
            <w:rStyle w:val="Hyperlink"/>
            <w:noProof/>
          </w:rPr>
          <w:t>Currently at PSCell addition/change, UE performs reconfigurationWithSync for the SCG including a random access in target PSCell.</w:t>
        </w:r>
      </w:hyperlink>
    </w:p>
    <w:p w14:paraId="3E0682D1"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80" w:history="1">
        <w:r w:rsidR="000322C4" w:rsidRPr="003D2B21">
          <w:rPr>
            <w:rStyle w:val="Hyperlink"/>
            <w:noProof/>
          </w:rPr>
          <w:t>Observation 2</w:t>
        </w:r>
        <w:r w:rsidR="000322C4">
          <w:rPr>
            <w:rFonts w:asciiTheme="minorHAnsi" w:eastAsiaTheme="minorEastAsia" w:hAnsiTheme="minorHAnsi" w:cstheme="minorBidi"/>
            <w:b w:val="0"/>
            <w:noProof/>
            <w:sz w:val="22"/>
            <w:szCs w:val="22"/>
            <w:lang w:eastAsia="en-GB"/>
          </w:rPr>
          <w:tab/>
        </w:r>
        <w:r w:rsidR="000322C4" w:rsidRPr="003D2B21">
          <w:rPr>
            <w:rStyle w:val="Hyperlink"/>
            <w:noProof/>
          </w:rPr>
          <w:t>If activation/deactivation is performed with RRC signalling, the network may explicitly reconfigure RRM measurements at the time of the SCG activation/deactivation.</w:t>
        </w:r>
      </w:hyperlink>
    </w:p>
    <w:p w14:paraId="1AD56398"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81" w:history="1">
        <w:r w:rsidR="000322C4" w:rsidRPr="003D2B21">
          <w:rPr>
            <w:rStyle w:val="Hyperlink"/>
            <w:noProof/>
          </w:rPr>
          <w:t>Observation 3</w:t>
        </w:r>
        <w:r w:rsidR="000322C4">
          <w:rPr>
            <w:rFonts w:asciiTheme="minorHAnsi" w:eastAsiaTheme="minorEastAsia" w:hAnsiTheme="minorHAnsi" w:cstheme="minorBidi"/>
            <w:b w:val="0"/>
            <w:noProof/>
            <w:sz w:val="22"/>
            <w:szCs w:val="22"/>
            <w:lang w:eastAsia="en-GB"/>
          </w:rPr>
          <w:tab/>
        </w:r>
        <w:r w:rsidR="000322C4" w:rsidRPr="003D2B21">
          <w:rPr>
            <w:rStyle w:val="Hyperlink"/>
            <w:noProof/>
          </w:rPr>
          <w:t>Relaxation of RRM measurements to further reduce UE power consumption during when SCG is deactivated may be beneficial.</w:t>
        </w:r>
      </w:hyperlink>
    </w:p>
    <w:p w14:paraId="268A37ED" w14:textId="075A85A1" w:rsidR="006826B7" w:rsidRDefault="006F6582" w:rsidP="006E1C82">
      <w:pPr>
        <w:pStyle w:val="BodyText"/>
        <w:rPr>
          <w:b/>
          <w:bCs/>
        </w:rPr>
      </w:pPr>
      <w:r>
        <w:rPr>
          <w:b/>
          <w:bCs/>
        </w:rPr>
        <w:fldChar w:fldCharType="end"/>
      </w:r>
    </w:p>
    <w:p w14:paraId="404323BD" w14:textId="3B46CF44"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61E74F" w14:textId="77777777" w:rsidR="000322C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Cs/>
          <w:lang w:val="en-US"/>
        </w:rPr>
        <w:fldChar w:fldCharType="begin"/>
      </w:r>
      <w:r>
        <w:rPr>
          <w:bCs/>
          <w:lang w:val="en-US"/>
        </w:rPr>
        <w:instrText xml:space="preserve"> TOC \n \h \z \t "Proposal" \c </w:instrText>
      </w:r>
      <w:r>
        <w:rPr>
          <w:bCs/>
          <w:lang w:val="en-US"/>
        </w:rPr>
        <w:fldChar w:fldCharType="separate"/>
      </w:r>
      <w:hyperlink w:anchor="_Toc61547984" w:history="1">
        <w:r w:rsidR="000322C4" w:rsidRPr="00C52749">
          <w:rPr>
            <w:rStyle w:val="Hyperlink"/>
            <w:noProof/>
          </w:rPr>
          <w:t>Proposal 1</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At PSCell addition and PSCell change, the MN should be able to request the target SN an SCG activation state (activated/deactivated).</w:t>
        </w:r>
      </w:hyperlink>
    </w:p>
    <w:p w14:paraId="6FF3A042"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85" w:history="1">
        <w:r w:rsidR="000322C4" w:rsidRPr="00C52749">
          <w:rPr>
            <w:rStyle w:val="Hyperlink"/>
            <w:noProof/>
          </w:rPr>
          <w:t>Proposal 2</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At PSCell addition/change, if the SCG activation target state is SCG activated, the UE performs reconfigurationWithSync for the SCG and random access in target PSCell (as in legacy).</w:t>
        </w:r>
      </w:hyperlink>
    </w:p>
    <w:p w14:paraId="7057E6A8"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86" w:history="1">
        <w:r w:rsidR="000322C4" w:rsidRPr="00C52749">
          <w:rPr>
            <w:rStyle w:val="Hyperlink"/>
            <w:noProof/>
          </w:rPr>
          <w:t>Proposal 3</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RAN2 to discuss, at PSCell addition/change, when the SCG activation target state is SCG deactivated, whether the UE should perform random access in target PSCell.</w:t>
        </w:r>
      </w:hyperlink>
    </w:p>
    <w:p w14:paraId="77389D69"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87" w:history="1">
        <w:r w:rsidR="000322C4" w:rsidRPr="00C52749">
          <w:rPr>
            <w:rStyle w:val="Hyperlink"/>
            <w:noProof/>
          </w:rPr>
          <w:t>Proposal 4</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At handover, the target MN should be able to request the target SN for an SCG activation state.</w:t>
        </w:r>
      </w:hyperlink>
    </w:p>
    <w:p w14:paraId="51FBB204"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88" w:history="1">
        <w:r w:rsidR="000322C4" w:rsidRPr="00C52749">
          <w:rPr>
            <w:rStyle w:val="Hyperlink"/>
            <w:noProof/>
          </w:rPr>
          <w:t>Proposal 5</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RAN2 to discuss, whether the SCG target state can be set to deactivated in those handover cases where reconfigurationWithSync for the SCG is required per legacy (e.g. at AS security key change).</w:t>
        </w:r>
      </w:hyperlink>
    </w:p>
    <w:p w14:paraId="3FE91A72"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89" w:history="1">
        <w:r w:rsidR="000322C4" w:rsidRPr="00C52749">
          <w:rPr>
            <w:rStyle w:val="Hyperlink"/>
            <w:noProof/>
          </w:rPr>
          <w:t>Proposal 6</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RAN2 to discuss (assuming SCG target state can be set to deactivated in these handover cases) whether UE performs reconfigurationWithSync for the SCG and PSCell random access in those handover cases where reconfigurationWithSync for the SCG is required per legacy (e.g. at AS security key change).</w:t>
        </w:r>
      </w:hyperlink>
    </w:p>
    <w:p w14:paraId="6CA85CD4"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90" w:history="1">
        <w:r w:rsidR="000322C4" w:rsidRPr="00C52749">
          <w:rPr>
            <w:rStyle w:val="Hyperlink"/>
            <w:noProof/>
          </w:rPr>
          <w:t>Proposal 7</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SCell addition/change (of deactivated SCells) is to be supported for deactivated SCG.</w:t>
        </w:r>
      </w:hyperlink>
    </w:p>
    <w:p w14:paraId="11FE33EB"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91" w:history="1">
        <w:r w:rsidR="000322C4" w:rsidRPr="00C52749">
          <w:rPr>
            <w:rStyle w:val="Hyperlink"/>
            <w:noProof/>
          </w:rPr>
          <w:t>Proposal 8</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As a baseline, SN-configured RRM measurement/reporting procedures do not depend on the SCG activation state (deactivated or activated). Further optimisations are not precluded.</w:t>
        </w:r>
      </w:hyperlink>
    </w:p>
    <w:p w14:paraId="601A7E6F" w14:textId="77777777" w:rsidR="000322C4" w:rsidRDefault="00222E2C">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47992" w:history="1">
        <w:r w:rsidR="000322C4" w:rsidRPr="00C52749">
          <w:rPr>
            <w:rStyle w:val="Hyperlink"/>
            <w:noProof/>
          </w:rPr>
          <w:t>Proposal 9</w:t>
        </w:r>
        <w:r w:rsidR="000322C4">
          <w:rPr>
            <w:rFonts w:asciiTheme="minorHAnsi" w:eastAsiaTheme="minorEastAsia" w:hAnsiTheme="minorHAnsi" w:cstheme="minorBidi"/>
            <w:b w:val="0"/>
            <w:noProof/>
            <w:sz w:val="22"/>
            <w:szCs w:val="22"/>
            <w:lang w:eastAsia="en-GB"/>
          </w:rPr>
          <w:tab/>
        </w:r>
        <w:r w:rsidR="000322C4" w:rsidRPr="00C52749">
          <w:rPr>
            <w:rStyle w:val="Hyperlink"/>
            <w:noProof/>
          </w:rPr>
          <w:t>Send an LS to RAN4 to ask them to study relaxed RRM measurements for deactivated SCG.</w:t>
        </w:r>
      </w:hyperlink>
    </w:p>
    <w:p w14:paraId="38AEB139" w14:textId="73714DC6" w:rsidR="006E1C82" w:rsidRPr="00CE0424" w:rsidRDefault="006E1C82" w:rsidP="006E1C82">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35" w:name="_In-sequence_SDU_delivery"/>
      <w:bookmarkEnd w:id="35"/>
      <w:r w:rsidRPr="00CE0424">
        <w:t>References</w:t>
      </w:r>
    </w:p>
    <w:p w14:paraId="7D1DAA61" w14:textId="77777777" w:rsidR="00B34A14" w:rsidRDefault="00B34A14" w:rsidP="00311702">
      <w:pPr>
        <w:pStyle w:val="Reference"/>
      </w:pPr>
      <w:bookmarkStart w:id="36" w:name="_Ref61516627"/>
      <w:bookmarkStart w:id="37" w:name="_Ref61359148"/>
      <w:bookmarkStart w:id="38" w:name="_Ref174151459"/>
      <w:bookmarkStart w:id="39" w:name="_Ref189809556"/>
      <w:r w:rsidRPr="00B34A14">
        <w:t>R2-2010701, Report on LTE legacy, Mobility, DCCA, Multi-SIM and RAN slicing, Vice Chairman (Nokia), 3GPP TSG-RAN WG2 Meeting #112 electronic, Online, 02 – 13 November 2020</w:t>
      </w:r>
      <w:bookmarkEnd w:id="36"/>
    </w:p>
    <w:p w14:paraId="183D39A0" w14:textId="24920D32" w:rsidR="005F3025" w:rsidRPr="00C205F9" w:rsidRDefault="008E24E4" w:rsidP="00311702">
      <w:pPr>
        <w:pStyle w:val="Reference"/>
      </w:pPr>
      <w:bookmarkStart w:id="40" w:name="_Ref61516600"/>
      <w:r w:rsidRPr="00C205F9">
        <w:t>R2-2</w:t>
      </w:r>
      <w:r w:rsidR="00C205F9" w:rsidRPr="00C205F9">
        <w:t>101096</w:t>
      </w:r>
      <w:r w:rsidRPr="00C205F9">
        <w:t>, SCG (de)activation procedure, Ericsson</w:t>
      </w:r>
      <w:bookmarkEnd w:id="37"/>
      <w:bookmarkEnd w:id="40"/>
    </w:p>
    <w:p w14:paraId="2BEF583F" w14:textId="57982923" w:rsidR="003A7EF3" w:rsidRDefault="00982F14" w:rsidP="00CE0424">
      <w:pPr>
        <w:pStyle w:val="Reference"/>
      </w:pPr>
      <w:bookmarkStart w:id="41" w:name="_Ref61362955"/>
      <w:bookmarkStart w:id="42" w:name="_Ref54166707"/>
      <w:r w:rsidRPr="00C205F9">
        <w:t>R2-21</w:t>
      </w:r>
      <w:r w:rsidR="00C205F9" w:rsidRPr="00C205F9">
        <w:t>01095</w:t>
      </w:r>
      <w:r w:rsidRPr="00C205F9">
        <w:t>, On the</w:t>
      </w:r>
      <w:r w:rsidRPr="00B34A14">
        <w:t xml:space="preserve"> need for</w:t>
      </w:r>
      <w:r w:rsidRPr="00982F14">
        <w:t xml:space="preserve"> random access during SCG activation</w:t>
      </w:r>
      <w:r>
        <w:t>, Ericsson</w:t>
      </w:r>
      <w:bookmarkEnd w:id="38"/>
      <w:bookmarkEnd w:id="39"/>
      <w:bookmarkEnd w:id="41"/>
      <w:bookmarkEnd w:id="42"/>
    </w:p>
    <w:p w14:paraId="1BB1804E" w14:textId="3FBEEE14" w:rsidR="00FF3FCA" w:rsidRDefault="00FF3FCA" w:rsidP="00FF3FCA">
      <w:pPr>
        <w:pStyle w:val="Heading1"/>
      </w:pPr>
      <w:r>
        <w:t xml:space="preserve">Annex A: Draft LS to RAN4 </w:t>
      </w:r>
      <w:r w:rsidR="00B50D59">
        <w:t>on relaxed RRM measurements</w:t>
      </w:r>
    </w:p>
    <w:p w14:paraId="3999888F" w14:textId="3472B3D4" w:rsidR="00FF3FCA" w:rsidRDefault="00FF3FCA" w:rsidP="00FF3FCA"/>
    <w:p w14:paraId="7AB59437" w14:textId="6AE16277" w:rsidR="00FD40E5" w:rsidRDefault="00FD40E5" w:rsidP="00FD40E5">
      <w:pPr>
        <w:pStyle w:val="3GPPHeader"/>
        <w:spacing w:after="60"/>
        <w:rPr>
          <w:sz w:val="32"/>
          <w:szCs w:val="32"/>
          <w:highlight w:val="yellow"/>
        </w:rPr>
      </w:pPr>
      <w:r>
        <w:t>3GPP TSG-RAN WG2 #11</w:t>
      </w:r>
      <w:r w:rsidR="00B50D59">
        <w:t>3</w:t>
      </w:r>
      <w:r>
        <w:t>-e</w:t>
      </w:r>
      <w:r>
        <w:tab/>
      </w:r>
      <w:r>
        <w:rPr>
          <w:sz w:val="32"/>
          <w:szCs w:val="32"/>
        </w:rPr>
        <w:t>R2-2</w:t>
      </w:r>
      <w:r w:rsidR="00B50D59">
        <w:rPr>
          <w:sz w:val="32"/>
          <w:szCs w:val="32"/>
        </w:rPr>
        <w:t>1</w:t>
      </w:r>
      <w:r>
        <w:rPr>
          <w:sz w:val="32"/>
          <w:szCs w:val="32"/>
        </w:rPr>
        <w:t>xxxxx</w:t>
      </w:r>
    </w:p>
    <w:p w14:paraId="2303F66C" w14:textId="3D2050B5" w:rsidR="00FD40E5" w:rsidRDefault="00B50D59" w:rsidP="00FD40E5">
      <w:pPr>
        <w:pStyle w:val="3GPPHeader"/>
      </w:pPr>
      <w:r w:rsidRPr="00B50D59">
        <w:t>Electronic meeting, January 25th – February 5th, 2021</w:t>
      </w:r>
    </w:p>
    <w:p w14:paraId="6A114B33" w14:textId="77777777" w:rsidR="00FD40E5" w:rsidRDefault="00FD40E5" w:rsidP="00FD40E5">
      <w:pPr>
        <w:rPr>
          <w:rFonts w:ascii="Arial" w:hAnsi="Arial" w:cs="Arial"/>
        </w:rPr>
      </w:pPr>
    </w:p>
    <w:p w14:paraId="347EC5AF" w14:textId="7D882E3C" w:rsidR="00FD40E5" w:rsidRDefault="00FD40E5" w:rsidP="00FD40E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LS on </w:t>
      </w:r>
      <w:r w:rsidR="00B50D59">
        <w:rPr>
          <w:rFonts w:ascii="Arial" w:hAnsi="Arial" w:cs="Arial"/>
          <w:bCs/>
        </w:rPr>
        <w:t>relaxed RRM measurements</w:t>
      </w:r>
      <w:r>
        <w:rPr>
          <w:rFonts w:ascii="Arial" w:hAnsi="Arial" w:cs="Arial"/>
          <w:bCs/>
        </w:rPr>
        <w:t xml:space="preserve"> for </w:t>
      </w:r>
      <w:r w:rsidR="00B50D59">
        <w:rPr>
          <w:rFonts w:ascii="Arial" w:hAnsi="Arial" w:cs="Arial"/>
          <w:bCs/>
        </w:rPr>
        <w:t xml:space="preserve">deactivated </w:t>
      </w:r>
      <w:r>
        <w:rPr>
          <w:rFonts w:ascii="Arial" w:hAnsi="Arial" w:cs="Arial"/>
          <w:bCs/>
        </w:rPr>
        <w:t>SCG</w:t>
      </w:r>
    </w:p>
    <w:p w14:paraId="0ECF8B8C" w14:textId="6DDAA2BF" w:rsidR="00FD40E5" w:rsidRDefault="00FD40E5" w:rsidP="00FD40E5">
      <w:pPr>
        <w:spacing w:after="60"/>
        <w:ind w:left="1985" w:hanging="1985"/>
        <w:rPr>
          <w:rFonts w:ascii="Arial" w:hAnsi="Arial" w:cs="Arial"/>
          <w:bCs/>
        </w:rPr>
      </w:pPr>
      <w:r>
        <w:rPr>
          <w:rFonts w:ascii="Arial" w:hAnsi="Arial" w:cs="Arial"/>
          <w:b/>
        </w:rPr>
        <w:t>Release:</w:t>
      </w:r>
      <w:r>
        <w:rPr>
          <w:rFonts w:ascii="Arial" w:hAnsi="Arial" w:cs="Arial"/>
          <w:bCs/>
        </w:rPr>
        <w:tab/>
        <w:t>Rel-1</w:t>
      </w:r>
      <w:r w:rsidR="00B50D59">
        <w:rPr>
          <w:rFonts w:ascii="Arial" w:hAnsi="Arial" w:cs="Arial"/>
          <w:bCs/>
        </w:rPr>
        <w:t>7</w:t>
      </w:r>
    </w:p>
    <w:p w14:paraId="4B2924F1" w14:textId="21A3C880" w:rsidR="00FD40E5" w:rsidRDefault="00FD40E5" w:rsidP="00FD40E5">
      <w:pPr>
        <w:spacing w:after="60"/>
        <w:ind w:left="1985" w:hanging="1985"/>
        <w:rPr>
          <w:rFonts w:ascii="Arial" w:hAnsi="Arial" w:cs="Arial"/>
          <w:bCs/>
        </w:rPr>
      </w:pPr>
      <w:r>
        <w:rPr>
          <w:rFonts w:ascii="Arial" w:hAnsi="Arial" w:cs="Arial"/>
          <w:b/>
        </w:rPr>
        <w:t>Work Item:</w:t>
      </w:r>
      <w:r>
        <w:rPr>
          <w:rFonts w:ascii="Arial" w:hAnsi="Arial" w:cs="Arial"/>
          <w:bCs/>
        </w:rPr>
        <w:tab/>
      </w:r>
      <w:r w:rsidRPr="00FD40E5">
        <w:rPr>
          <w:rFonts w:ascii="Arial" w:hAnsi="Arial" w:cs="Arial"/>
          <w:bCs/>
        </w:rPr>
        <w:t>LTE_NR_DC_enh2-Core</w:t>
      </w:r>
    </w:p>
    <w:p w14:paraId="047B1C67" w14:textId="77777777" w:rsidR="00FD40E5" w:rsidRDefault="00FD40E5" w:rsidP="00FD40E5">
      <w:pPr>
        <w:spacing w:after="60"/>
        <w:ind w:left="1985" w:hanging="1985"/>
        <w:rPr>
          <w:rFonts w:ascii="Arial" w:hAnsi="Arial" w:cs="Arial"/>
          <w:b/>
        </w:rPr>
      </w:pPr>
    </w:p>
    <w:p w14:paraId="01FD4FA6" w14:textId="77777777" w:rsidR="00FD40E5" w:rsidRDefault="00FD40E5" w:rsidP="00FD40E5">
      <w:pPr>
        <w:spacing w:after="60"/>
        <w:ind w:left="1985" w:hanging="1985"/>
        <w:rPr>
          <w:rFonts w:ascii="Arial" w:hAnsi="Arial" w:cs="Arial"/>
          <w:bCs/>
        </w:rPr>
      </w:pPr>
      <w:r>
        <w:rPr>
          <w:rFonts w:ascii="Arial" w:hAnsi="Arial" w:cs="Arial"/>
          <w:b/>
        </w:rPr>
        <w:t>Source:</w:t>
      </w:r>
      <w:r>
        <w:rPr>
          <w:rFonts w:ascii="Arial" w:hAnsi="Arial" w:cs="Arial"/>
          <w:bCs/>
        </w:rPr>
        <w:tab/>
        <w:t>RAN WG2</w:t>
      </w:r>
    </w:p>
    <w:p w14:paraId="6DE53791" w14:textId="231AC705" w:rsidR="00FD40E5" w:rsidRDefault="00FD40E5" w:rsidP="00FD40E5">
      <w:pPr>
        <w:spacing w:after="60"/>
        <w:ind w:left="1985" w:hanging="1985"/>
        <w:rPr>
          <w:rFonts w:ascii="Arial" w:hAnsi="Arial" w:cs="Arial"/>
          <w:bCs/>
        </w:rPr>
      </w:pPr>
      <w:r>
        <w:rPr>
          <w:rFonts w:ascii="Arial" w:hAnsi="Arial" w:cs="Arial"/>
          <w:b/>
        </w:rPr>
        <w:t>To:</w:t>
      </w:r>
      <w:r>
        <w:rPr>
          <w:rFonts w:ascii="Arial" w:hAnsi="Arial" w:cs="Arial"/>
          <w:bCs/>
        </w:rPr>
        <w:tab/>
        <w:t>RAN WG4</w:t>
      </w:r>
    </w:p>
    <w:p w14:paraId="0D91B296" w14:textId="77777777" w:rsidR="00FD40E5" w:rsidRDefault="00FD40E5" w:rsidP="00FD40E5">
      <w:pPr>
        <w:spacing w:after="60"/>
        <w:ind w:left="1985" w:hanging="1985"/>
        <w:rPr>
          <w:rFonts w:ascii="Arial" w:hAnsi="Arial" w:cs="Arial"/>
          <w:bCs/>
        </w:rPr>
      </w:pPr>
      <w:r>
        <w:rPr>
          <w:rFonts w:ascii="Arial" w:hAnsi="Arial" w:cs="Arial"/>
          <w:b/>
        </w:rPr>
        <w:t>Cc:</w:t>
      </w:r>
      <w:r>
        <w:rPr>
          <w:rFonts w:ascii="Arial" w:hAnsi="Arial" w:cs="Arial"/>
          <w:bCs/>
        </w:rPr>
        <w:tab/>
      </w:r>
    </w:p>
    <w:p w14:paraId="297CE71B" w14:textId="77777777" w:rsidR="00FD40E5" w:rsidRDefault="00FD40E5" w:rsidP="00FD40E5">
      <w:pPr>
        <w:spacing w:after="60"/>
        <w:ind w:left="1985" w:hanging="1985"/>
        <w:rPr>
          <w:rFonts w:ascii="Arial" w:hAnsi="Arial" w:cs="Arial"/>
          <w:bCs/>
        </w:rPr>
      </w:pPr>
    </w:p>
    <w:p w14:paraId="5C82C18D" w14:textId="44CEB014" w:rsidR="00C8007B" w:rsidRPr="00C8007B" w:rsidRDefault="00C8007B" w:rsidP="00C8007B">
      <w:pPr>
        <w:tabs>
          <w:tab w:val="left" w:pos="2268"/>
        </w:tabs>
        <w:spacing w:after="0"/>
        <w:rPr>
          <w:rFonts w:ascii="Arial" w:hAnsi="Arial" w:cs="Arial"/>
          <w:b/>
        </w:rPr>
      </w:pPr>
      <w:r>
        <w:rPr>
          <w:rFonts w:ascii="Arial" w:hAnsi="Arial" w:cs="Arial"/>
          <w:b/>
        </w:rPr>
        <w:t>Contact Person:</w:t>
      </w:r>
      <w:r>
        <w:rPr>
          <w:rFonts w:ascii="Arial" w:hAnsi="Arial" w:cs="Arial"/>
          <w:bCs/>
        </w:rPr>
        <w:tab/>
      </w:r>
    </w:p>
    <w:p w14:paraId="1F481F8F" w14:textId="35117A45" w:rsidR="00C8007B" w:rsidRPr="00C8007B" w:rsidRDefault="00C8007B" w:rsidP="00C8007B">
      <w:pPr>
        <w:pStyle w:val="Heading4"/>
        <w:tabs>
          <w:tab w:val="left" w:pos="2268"/>
        </w:tabs>
        <w:spacing w:before="0" w:after="0"/>
        <w:ind w:left="567"/>
        <w:rPr>
          <w:rFonts w:eastAsia="DengXian" w:cs="Arial"/>
          <w:bCs/>
          <w:sz w:val="20"/>
        </w:rPr>
      </w:pPr>
      <w:r>
        <w:rPr>
          <w:rFonts w:eastAsia="DengXian" w:cs="Arial"/>
          <w:b/>
        </w:rPr>
        <w:lastRenderedPageBreak/>
        <w:tab/>
      </w:r>
      <w:r w:rsidRPr="00C8007B">
        <w:rPr>
          <w:rFonts w:eastAsia="DengXian" w:cs="Arial"/>
          <w:b/>
          <w:sz w:val="20"/>
        </w:rPr>
        <w:t>Name:</w:t>
      </w:r>
      <w:r w:rsidRPr="00C8007B">
        <w:rPr>
          <w:rFonts w:eastAsia="DengXian" w:cs="Arial"/>
          <w:bCs/>
          <w:sz w:val="20"/>
        </w:rPr>
        <w:tab/>
        <w:t>Stefan Wager</w:t>
      </w:r>
    </w:p>
    <w:p w14:paraId="2CEF628E" w14:textId="50B67D63" w:rsidR="00C8007B" w:rsidRPr="00C8007B" w:rsidRDefault="00C8007B" w:rsidP="00C8007B">
      <w:pPr>
        <w:pStyle w:val="Heading7"/>
        <w:tabs>
          <w:tab w:val="left" w:pos="2268"/>
        </w:tabs>
        <w:spacing w:before="0" w:after="0"/>
        <w:ind w:left="567"/>
        <w:rPr>
          <w:rFonts w:eastAsia="DengXian" w:cs="Arial"/>
        </w:rPr>
      </w:pPr>
      <w:r w:rsidRPr="00C8007B">
        <w:rPr>
          <w:rFonts w:cs="Arial"/>
        </w:rPr>
        <w:tab/>
        <w:t>E-mail Address:</w:t>
      </w:r>
      <w:r w:rsidRPr="00C8007B">
        <w:rPr>
          <w:rFonts w:cs="Arial"/>
        </w:rPr>
        <w:tab/>
        <w:t>stefan.wager@ericsson.com</w:t>
      </w:r>
    </w:p>
    <w:p w14:paraId="300F58B4" w14:textId="77777777" w:rsidR="00FD40E5" w:rsidRDefault="00FD40E5" w:rsidP="00FD40E5">
      <w:pPr>
        <w:spacing w:after="60"/>
        <w:ind w:left="1985" w:hanging="1985"/>
        <w:rPr>
          <w:rFonts w:ascii="Arial" w:hAnsi="Arial" w:cs="Arial"/>
          <w:b/>
          <w:lang w:eastAsia="en-US"/>
        </w:rPr>
      </w:pPr>
    </w:p>
    <w:p w14:paraId="57CAD0B3" w14:textId="5B75B73C" w:rsidR="00FD40E5" w:rsidRDefault="00FD40E5" w:rsidP="00FD40E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6" w:history="1">
        <w:r w:rsidR="00C8007B" w:rsidRPr="008164FE">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AB53EAB" w14:textId="77777777" w:rsidR="00FD40E5" w:rsidRDefault="00FD40E5" w:rsidP="00FD40E5">
      <w:pPr>
        <w:spacing w:after="60"/>
        <w:ind w:left="1985" w:hanging="1985"/>
        <w:rPr>
          <w:rFonts w:ascii="Arial" w:hAnsi="Arial" w:cs="Arial"/>
          <w:b/>
        </w:rPr>
      </w:pPr>
    </w:p>
    <w:p w14:paraId="3631DF38" w14:textId="77777777" w:rsidR="00FD40E5" w:rsidRDefault="00FD40E5" w:rsidP="00FD40E5">
      <w:pPr>
        <w:spacing w:after="60"/>
        <w:ind w:left="1985" w:hanging="1985"/>
        <w:rPr>
          <w:rFonts w:ascii="Arial" w:hAnsi="Arial" w:cs="Arial"/>
          <w:bCs/>
        </w:rPr>
      </w:pPr>
      <w:r>
        <w:rPr>
          <w:rFonts w:ascii="Arial" w:hAnsi="Arial" w:cs="Arial"/>
          <w:b/>
        </w:rPr>
        <w:t>Attachments:</w:t>
      </w:r>
      <w:r>
        <w:rPr>
          <w:rFonts w:ascii="Arial" w:hAnsi="Arial" w:cs="Arial"/>
          <w:bCs/>
        </w:rPr>
        <w:tab/>
        <w:t xml:space="preserve">- </w:t>
      </w:r>
    </w:p>
    <w:p w14:paraId="324D2A8E" w14:textId="77777777" w:rsidR="00FD40E5" w:rsidRDefault="00FD40E5" w:rsidP="00FD40E5">
      <w:pPr>
        <w:pBdr>
          <w:bottom w:val="single" w:sz="4" w:space="1" w:color="auto"/>
        </w:pBdr>
        <w:rPr>
          <w:rFonts w:ascii="Arial" w:hAnsi="Arial" w:cs="Arial"/>
        </w:rPr>
      </w:pPr>
    </w:p>
    <w:p w14:paraId="556660CD" w14:textId="77777777" w:rsidR="00FD40E5" w:rsidRDefault="00FD40E5" w:rsidP="00FD40E5">
      <w:pPr>
        <w:rPr>
          <w:rFonts w:ascii="Arial" w:hAnsi="Arial" w:cs="Arial"/>
        </w:rPr>
      </w:pPr>
    </w:p>
    <w:p w14:paraId="539C82CC" w14:textId="77777777" w:rsidR="00FD40E5" w:rsidRDefault="00FD40E5" w:rsidP="00FD40E5">
      <w:pPr>
        <w:pStyle w:val="ListParagraph"/>
        <w:numPr>
          <w:ilvl w:val="0"/>
          <w:numId w:val="34"/>
        </w:numPr>
        <w:spacing w:after="120" w:line="256" w:lineRule="auto"/>
        <w:ind w:left="270"/>
        <w:contextualSpacing/>
        <w:textAlignment w:val="auto"/>
        <w:rPr>
          <w:rFonts w:ascii="Arial" w:hAnsi="Arial" w:cs="Arial"/>
          <w:b/>
        </w:rPr>
      </w:pPr>
      <w:bookmarkStart w:id="43" w:name="_Hlk41810046"/>
      <w:r>
        <w:rPr>
          <w:rFonts w:ascii="Arial" w:hAnsi="Arial" w:cs="Arial"/>
          <w:b/>
        </w:rPr>
        <w:t>Overall Description:</w:t>
      </w:r>
    </w:p>
    <w:p w14:paraId="3871DA3F" w14:textId="4C3437D0" w:rsidR="00BF5DC8" w:rsidRPr="00BF5DC8" w:rsidRDefault="00BF5DC8" w:rsidP="00FD40E5">
      <w:pPr>
        <w:pStyle w:val="ListParagraph"/>
        <w:spacing w:after="120"/>
        <w:ind w:left="270"/>
        <w:jc w:val="both"/>
        <w:rPr>
          <w:rFonts w:ascii="Arial" w:hAnsi="Arial" w:cs="Arial"/>
          <w:lang w:val="sv-SE"/>
        </w:rPr>
      </w:pPr>
      <w:r>
        <w:rPr>
          <w:rFonts w:ascii="Arial" w:hAnsi="Arial" w:cs="Arial"/>
          <w:lang w:val="sv-SE"/>
        </w:rPr>
        <w:t xml:space="preserve">RAN2 has </w:t>
      </w:r>
      <w:proofErr w:type="spellStart"/>
      <w:r>
        <w:rPr>
          <w:rFonts w:ascii="Arial" w:hAnsi="Arial" w:cs="Arial"/>
          <w:lang w:val="sv-SE"/>
        </w:rPr>
        <w:t>started</w:t>
      </w:r>
      <w:proofErr w:type="spellEnd"/>
      <w:r>
        <w:rPr>
          <w:rFonts w:ascii="Arial" w:hAnsi="Arial" w:cs="Arial"/>
          <w:lang w:val="sv-SE"/>
        </w:rPr>
        <w:t xml:space="preserve"> the </w:t>
      </w:r>
      <w:proofErr w:type="spellStart"/>
      <w:r>
        <w:rPr>
          <w:rFonts w:ascii="Arial" w:hAnsi="Arial" w:cs="Arial"/>
          <w:lang w:val="sv-SE"/>
        </w:rPr>
        <w:t>work</w:t>
      </w:r>
      <w:proofErr w:type="spellEnd"/>
      <w:r>
        <w:rPr>
          <w:rFonts w:ascii="Arial" w:hAnsi="Arial" w:cs="Arial"/>
          <w:lang w:val="sv-SE"/>
        </w:rPr>
        <w:t xml:space="preserve"> </w:t>
      </w:r>
      <w:proofErr w:type="spellStart"/>
      <w:r>
        <w:rPr>
          <w:rFonts w:ascii="Arial" w:hAnsi="Arial" w:cs="Arial"/>
          <w:lang w:val="sv-SE"/>
        </w:rPr>
        <w:t>with</w:t>
      </w:r>
      <w:r w:rsidR="00C205F9">
        <w:rPr>
          <w:rFonts w:ascii="Arial" w:hAnsi="Arial" w:cs="Arial"/>
          <w:lang w:val="sv-SE"/>
        </w:rPr>
        <w:t>in</w:t>
      </w:r>
      <w:proofErr w:type="spellEnd"/>
      <w:r w:rsidR="00C205F9">
        <w:rPr>
          <w:rFonts w:ascii="Arial" w:hAnsi="Arial" w:cs="Arial"/>
          <w:lang w:val="sv-SE"/>
        </w:rPr>
        <w:t xml:space="preserve"> the Rel-17 </w:t>
      </w:r>
      <w:proofErr w:type="spellStart"/>
      <w:r w:rsidR="00C205F9">
        <w:rPr>
          <w:rFonts w:ascii="Arial" w:hAnsi="Arial" w:cs="Arial"/>
          <w:lang w:val="sv-SE"/>
        </w:rPr>
        <w:t>further</w:t>
      </w:r>
      <w:proofErr w:type="spellEnd"/>
      <w:r w:rsidR="00C205F9">
        <w:rPr>
          <w:rFonts w:ascii="Arial" w:hAnsi="Arial" w:cs="Arial"/>
          <w:lang w:val="sv-SE"/>
        </w:rPr>
        <w:t xml:space="preserve"> MR-DC/CA </w:t>
      </w:r>
      <w:proofErr w:type="spellStart"/>
      <w:r w:rsidR="00C205F9">
        <w:rPr>
          <w:rFonts w:ascii="Arial" w:hAnsi="Arial" w:cs="Arial"/>
          <w:lang w:val="sv-SE"/>
        </w:rPr>
        <w:t>enhancements</w:t>
      </w:r>
      <w:proofErr w:type="spellEnd"/>
      <w:r w:rsidR="00C205F9">
        <w:rPr>
          <w:rFonts w:ascii="Arial" w:hAnsi="Arial" w:cs="Arial"/>
          <w:lang w:val="sv-SE"/>
        </w:rPr>
        <w:t xml:space="preserve"> on</w:t>
      </w:r>
      <w:r>
        <w:rPr>
          <w:rFonts w:ascii="Arial" w:hAnsi="Arial" w:cs="Arial"/>
          <w:lang w:val="sv-SE"/>
        </w:rPr>
        <w:t xml:space="preserve"> the </w:t>
      </w:r>
      <w:proofErr w:type="spellStart"/>
      <w:r>
        <w:rPr>
          <w:rFonts w:ascii="Arial" w:hAnsi="Arial" w:cs="Arial"/>
          <w:lang w:val="sv-SE"/>
        </w:rPr>
        <w:t>objective</w:t>
      </w:r>
      <w:proofErr w:type="spellEnd"/>
      <w:r>
        <w:rPr>
          <w:rFonts w:ascii="Arial" w:hAnsi="Arial" w:cs="Arial"/>
          <w:lang w:val="sv-SE"/>
        </w:rPr>
        <w:t xml:space="preserve"> "</w:t>
      </w:r>
      <w:proofErr w:type="spellStart"/>
      <w:r>
        <w:rPr>
          <w:rFonts w:ascii="Arial" w:hAnsi="Arial" w:cs="Arial"/>
          <w:lang w:val="sv-SE"/>
        </w:rPr>
        <w:t>Efficient</w:t>
      </w:r>
      <w:proofErr w:type="spellEnd"/>
      <w:r>
        <w:rPr>
          <w:rFonts w:ascii="Arial" w:hAnsi="Arial" w:cs="Arial"/>
          <w:lang w:val="sv-SE"/>
        </w:rPr>
        <w:t xml:space="preserve"> </w:t>
      </w:r>
      <w:proofErr w:type="spellStart"/>
      <w:r>
        <w:rPr>
          <w:rFonts w:ascii="Arial" w:hAnsi="Arial" w:cs="Arial"/>
          <w:lang w:val="sv-SE"/>
        </w:rPr>
        <w:t>activation</w:t>
      </w:r>
      <w:proofErr w:type="spellEnd"/>
      <w:r>
        <w:rPr>
          <w:rFonts w:ascii="Arial" w:hAnsi="Arial" w:cs="Arial"/>
          <w:lang w:val="sv-SE"/>
        </w:rPr>
        <w:t>/</w:t>
      </w:r>
      <w:proofErr w:type="spellStart"/>
      <w:r>
        <w:rPr>
          <w:rFonts w:ascii="Arial" w:hAnsi="Arial" w:cs="Arial"/>
          <w:lang w:val="sv-SE"/>
        </w:rPr>
        <w:t>deactivation</w:t>
      </w:r>
      <w:proofErr w:type="spellEnd"/>
      <w:r>
        <w:rPr>
          <w:rFonts w:ascii="Arial" w:hAnsi="Arial" w:cs="Arial"/>
          <w:lang w:val="sv-SE"/>
        </w:rPr>
        <w:t xml:space="preserve"> </w:t>
      </w:r>
      <w:proofErr w:type="spellStart"/>
      <w:r>
        <w:rPr>
          <w:rFonts w:ascii="Arial" w:hAnsi="Arial" w:cs="Arial"/>
          <w:lang w:val="sv-SE"/>
        </w:rPr>
        <w:t>mechanism</w:t>
      </w:r>
      <w:proofErr w:type="spellEnd"/>
      <w:r>
        <w:rPr>
          <w:rFonts w:ascii="Arial" w:hAnsi="Arial" w:cs="Arial"/>
          <w:lang w:val="sv-SE"/>
        </w:rPr>
        <w:t xml:space="preserve"> for </w:t>
      </w:r>
      <w:proofErr w:type="spellStart"/>
      <w:r>
        <w:rPr>
          <w:rFonts w:ascii="Arial" w:hAnsi="Arial" w:cs="Arial"/>
          <w:lang w:val="sv-SE"/>
        </w:rPr>
        <w:t>one</w:t>
      </w:r>
      <w:proofErr w:type="spellEnd"/>
      <w:r>
        <w:rPr>
          <w:rFonts w:ascii="Arial" w:hAnsi="Arial" w:cs="Arial"/>
          <w:lang w:val="sv-SE"/>
        </w:rPr>
        <w:t xml:space="preserve"> SCG and </w:t>
      </w:r>
      <w:proofErr w:type="spellStart"/>
      <w:r>
        <w:rPr>
          <w:rFonts w:ascii="Arial" w:hAnsi="Arial" w:cs="Arial"/>
          <w:lang w:val="sv-SE"/>
        </w:rPr>
        <w:t>Scells</w:t>
      </w:r>
      <w:proofErr w:type="spellEnd"/>
      <w:r>
        <w:rPr>
          <w:rFonts w:ascii="Arial" w:hAnsi="Arial" w:cs="Arial"/>
          <w:lang w:val="sv-SE"/>
        </w:rPr>
        <w:t xml:space="preserve">". As part </w:t>
      </w:r>
      <w:proofErr w:type="spellStart"/>
      <w:r>
        <w:rPr>
          <w:rFonts w:ascii="Arial" w:hAnsi="Arial" w:cs="Arial"/>
          <w:lang w:val="sv-SE"/>
        </w:rPr>
        <w:t>of</w:t>
      </w:r>
      <w:proofErr w:type="spellEnd"/>
      <w:r>
        <w:rPr>
          <w:rFonts w:ascii="Arial" w:hAnsi="Arial" w:cs="Arial"/>
          <w:lang w:val="sv-SE"/>
        </w:rPr>
        <w:t xml:space="preserve"> </w:t>
      </w:r>
      <w:proofErr w:type="spellStart"/>
      <w:r>
        <w:rPr>
          <w:rFonts w:ascii="Arial" w:hAnsi="Arial" w:cs="Arial"/>
          <w:lang w:val="sv-SE"/>
        </w:rPr>
        <w:t>this</w:t>
      </w:r>
      <w:proofErr w:type="spellEnd"/>
      <w:r w:rsidR="005F0342">
        <w:rPr>
          <w:rFonts w:ascii="Arial" w:hAnsi="Arial" w:cs="Arial"/>
          <w:lang w:val="sv-SE"/>
        </w:rPr>
        <w:t xml:space="preserve"> </w:t>
      </w:r>
      <w:proofErr w:type="spellStart"/>
      <w:r w:rsidR="005F0342">
        <w:rPr>
          <w:rFonts w:ascii="Arial" w:hAnsi="Arial" w:cs="Arial"/>
          <w:lang w:val="sv-SE"/>
        </w:rPr>
        <w:t>objective</w:t>
      </w:r>
      <w:proofErr w:type="spellEnd"/>
      <w:r>
        <w:rPr>
          <w:rFonts w:ascii="Arial" w:hAnsi="Arial" w:cs="Arial"/>
          <w:lang w:val="sv-SE"/>
        </w:rPr>
        <w:t xml:space="preserve">, RAN2 is </w:t>
      </w:r>
      <w:proofErr w:type="spellStart"/>
      <w:r w:rsidR="00C205F9">
        <w:rPr>
          <w:rFonts w:ascii="Arial" w:hAnsi="Arial" w:cs="Arial"/>
          <w:lang w:val="sv-SE"/>
        </w:rPr>
        <w:t>currently</w:t>
      </w:r>
      <w:proofErr w:type="spellEnd"/>
      <w:r w:rsidR="00C205F9">
        <w:rPr>
          <w:rFonts w:ascii="Arial" w:hAnsi="Arial" w:cs="Arial"/>
          <w:lang w:val="sv-SE"/>
        </w:rPr>
        <w:t xml:space="preserve"> </w:t>
      </w:r>
      <w:proofErr w:type="spellStart"/>
      <w:r w:rsidR="005F0342">
        <w:rPr>
          <w:rFonts w:ascii="Arial" w:hAnsi="Arial" w:cs="Arial"/>
          <w:lang w:val="sv-SE"/>
        </w:rPr>
        <w:t>studying</w:t>
      </w:r>
      <w:proofErr w:type="spellEnd"/>
      <w:r w:rsidR="005F0342">
        <w:rPr>
          <w:rFonts w:ascii="Arial" w:hAnsi="Arial" w:cs="Arial"/>
          <w:lang w:val="sv-SE"/>
        </w:rPr>
        <w:t>,</w:t>
      </w:r>
      <w:r>
        <w:rPr>
          <w:rFonts w:ascii="Arial" w:hAnsi="Arial" w:cs="Arial"/>
          <w:lang w:val="sv-SE"/>
        </w:rPr>
        <w:t xml:space="preserve"> </w:t>
      </w:r>
      <w:r w:rsidR="005F0342">
        <w:rPr>
          <w:rFonts w:ascii="Arial" w:hAnsi="Arial" w:cs="Arial"/>
          <w:lang w:val="sv-SE"/>
        </w:rPr>
        <w:t xml:space="preserve">for </w:t>
      </w:r>
      <w:proofErr w:type="spellStart"/>
      <w:r w:rsidR="005F0342">
        <w:rPr>
          <w:rFonts w:ascii="Arial" w:hAnsi="Arial" w:cs="Arial"/>
          <w:lang w:val="sv-SE"/>
        </w:rPr>
        <w:t>power</w:t>
      </w:r>
      <w:proofErr w:type="spellEnd"/>
      <w:r w:rsidR="005F0342">
        <w:rPr>
          <w:rFonts w:ascii="Arial" w:hAnsi="Arial" w:cs="Arial"/>
          <w:lang w:val="sv-SE"/>
        </w:rPr>
        <w:t xml:space="preserve"> </w:t>
      </w:r>
      <w:proofErr w:type="spellStart"/>
      <w:r w:rsidR="005F0342">
        <w:rPr>
          <w:rFonts w:ascii="Arial" w:hAnsi="Arial" w:cs="Arial"/>
          <w:lang w:val="sv-SE"/>
        </w:rPr>
        <w:t>saving</w:t>
      </w:r>
      <w:proofErr w:type="spellEnd"/>
      <w:r w:rsidR="005F0342">
        <w:rPr>
          <w:rFonts w:ascii="Arial" w:hAnsi="Arial" w:cs="Arial"/>
          <w:lang w:val="sv-SE"/>
        </w:rPr>
        <w:t xml:space="preserve">, </w:t>
      </w:r>
      <w:r>
        <w:rPr>
          <w:rFonts w:ascii="Arial" w:hAnsi="Arial" w:cs="Arial"/>
          <w:lang w:val="sv-SE"/>
        </w:rPr>
        <w:t>a "</w:t>
      </w:r>
      <w:proofErr w:type="spellStart"/>
      <w:r>
        <w:rPr>
          <w:rFonts w:ascii="Arial" w:hAnsi="Arial" w:cs="Arial"/>
          <w:lang w:val="sv-SE"/>
        </w:rPr>
        <w:t>deactivated</w:t>
      </w:r>
      <w:proofErr w:type="spellEnd"/>
      <w:r>
        <w:rPr>
          <w:rFonts w:ascii="Arial" w:hAnsi="Arial" w:cs="Arial"/>
          <w:lang w:val="sv-SE"/>
        </w:rPr>
        <w:t xml:space="preserve"> SCG" </w:t>
      </w:r>
      <w:r w:rsidR="00D24F9C">
        <w:rPr>
          <w:rFonts w:ascii="Arial" w:hAnsi="Arial" w:cs="Arial"/>
          <w:lang w:val="sv-SE"/>
        </w:rPr>
        <w:t xml:space="preserve">mode </w:t>
      </w:r>
      <w:proofErr w:type="spellStart"/>
      <w:r w:rsidR="00D24F9C">
        <w:rPr>
          <w:rFonts w:ascii="Arial" w:hAnsi="Arial" w:cs="Arial"/>
          <w:lang w:val="sv-SE"/>
        </w:rPr>
        <w:t>of</w:t>
      </w:r>
      <w:proofErr w:type="spellEnd"/>
      <w:r w:rsidR="00D24F9C">
        <w:rPr>
          <w:rFonts w:ascii="Arial" w:hAnsi="Arial" w:cs="Arial"/>
          <w:lang w:val="sv-SE"/>
        </w:rPr>
        <w:t xml:space="preserve"> operation </w:t>
      </w:r>
      <w:proofErr w:type="spellStart"/>
      <w:r>
        <w:rPr>
          <w:rFonts w:ascii="Arial" w:hAnsi="Arial" w:cs="Arial"/>
          <w:lang w:val="sv-SE"/>
        </w:rPr>
        <w:t>which</w:t>
      </w:r>
      <w:proofErr w:type="spellEnd"/>
      <w:r>
        <w:rPr>
          <w:rFonts w:ascii="Arial" w:hAnsi="Arial" w:cs="Arial"/>
          <w:lang w:val="sv-SE"/>
        </w:rPr>
        <w:t xml:space="preserve"> is </w:t>
      </w:r>
      <w:proofErr w:type="spellStart"/>
      <w:r>
        <w:rPr>
          <w:rFonts w:ascii="Arial" w:hAnsi="Arial" w:cs="Arial"/>
          <w:lang w:val="sv-SE"/>
        </w:rPr>
        <w:t>characterized</w:t>
      </w:r>
      <w:proofErr w:type="spellEnd"/>
      <w:r>
        <w:rPr>
          <w:rFonts w:ascii="Arial" w:hAnsi="Arial" w:cs="Arial"/>
          <w:lang w:val="sv-SE"/>
        </w:rPr>
        <w:t xml:space="preserve"> by </w:t>
      </w:r>
      <w:proofErr w:type="spellStart"/>
      <w:r>
        <w:rPr>
          <w:rFonts w:ascii="Arial" w:hAnsi="Arial" w:cs="Arial"/>
          <w:lang w:val="sv-SE"/>
        </w:rPr>
        <w:t>that</w:t>
      </w:r>
      <w:proofErr w:type="spellEnd"/>
      <w:r w:rsidR="00D24F9C">
        <w:rPr>
          <w:rFonts w:ascii="Arial" w:hAnsi="Arial" w:cs="Arial"/>
          <w:lang w:val="sv-SE"/>
        </w:rPr>
        <w:t xml:space="preserve">, for </w:t>
      </w:r>
      <w:proofErr w:type="spellStart"/>
      <w:r w:rsidR="00D24F9C">
        <w:rPr>
          <w:rFonts w:ascii="Arial" w:hAnsi="Arial" w:cs="Arial"/>
          <w:lang w:val="sv-SE"/>
        </w:rPr>
        <w:t>example</w:t>
      </w:r>
      <w:proofErr w:type="spellEnd"/>
      <w:r w:rsidR="00D24F9C">
        <w:rPr>
          <w:rFonts w:ascii="Arial" w:hAnsi="Arial" w:cs="Arial"/>
          <w:lang w:val="sv-SE"/>
        </w:rPr>
        <w:t>,</w:t>
      </w:r>
      <w:r>
        <w:rPr>
          <w:rFonts w:ascii="Arial" w:hAnsi="Arial" w:cs="Arial"/>
          <w:lang w:val="sv-SE"/>
        </w:rPr>
        <w:t xml:space="preserve"> the UE </w:t>
      </w:r>
      <w:proofErr w:type="spellStart"/>
      <w:r>
        <w:rPr>
          <w:rFonts w:ascii="Arial" w:hAnsi="Arial" w:cs="Arial"/>
          <w:lang w:val="sv-SE"/>
        </w:rPr>
        <w:t>does</w:t>
      </w:r>
      <w:proofErr w:type="spellEnd"/>
      <w:r>
        <w:rPr>
          <w:rFonts w:ascii="Arial" w:hAnsi="Arial" w:cs="Arial"/>
          <w:lang w:val="sv-SE"/>
        </w:rPr>
        <w:t xml:space="preserve"> </w:t>
      </w:r>
      <w:proofErr w:type="gramStart"/>
      <w:r>
        <w:rPr>
          <w:rFonts w:ascii="Arial" w:hAnsi="Arial" w:cs="Arial"/>
          <w:lang w:val="sv-SE"/>
        </w:rPr>
        <w:t>not monitor</w:t>
      </w:r>
      <w:proofErr w:type="gramEnd"/>
      <w:r>
        <w:rPr>
          <w:rFonts w:ascii="Arial" w:hAnsi="Arial" w:cs="Arial"/>
          <w:lang w:val="sv-SE"/>
        </w:rPr>
        <w:t xml:space="preserve"> the PDCCH</w:t>
      </w:r>
      <w:r w:rsidR="00D24F9C">
        <w:rPr>
          <w:rFonts w:ascii="Arial" w:hAnsi="Arial" w:cs="Arial"/>
          <w:lang w:val="sv-SE"/>
        </w:rPr>
        <w:t xml:space="preserve"> and</w:t>
      </w:r>
      <w:r w:rsidR="005F0342">
        <w:rPr>
          <w:rFonts w:ascii="Arial" w:hAnsi="Arial" w:cs="Arial"/>
          <w:lang w:val="sv-SE"/>
        </w:rPr>
        <w:t xml:space="preserve"> </w:t>
      </w:r>
      <w:proofErr w:type="spellStart"/>
      <w:r w:rsidR="005F0342">
        <w:rPr>
          <w:rFonts w:ascii="Arial" w:hAnsi="Arial" w:cs="Arial"/>
          <w:lang w:val="sv-SE"/>
        </w:rPr>
        <w:t>does</w:t>
      </w:r>
      <w:proofErr w:type="spellEnd"/>
      <w:r w:rsidR="005F0342">
        <w:rPr>
          <w:rFonts w:ascii="Arial" w:hAnsi="Arial" w:cs="Arial"/>
          <w:lang w:val="sv-SE"/>
        </w:rPr>
        <w:t xml:space="preserve"> not </w:t>
      </w:r>
      <w:proofErr w:type="spellStart"/>
      <w:r w:rsidR="005F0342">
        <w:rPr>
          <w:rFonts w:ascii="Arial" w:hAnsi="Arial" w:cs="Arial"/>
          <w:lang w:val="sv-SE"/>
        </w:rPr>
        <w:t>perform</w:t>
      </w:r>
      <w:proofErr w:type="spellEnd"/>
      <w:r w:rsidR="005F0342">
        <w:rPr>
          <w:rFonts w:ascii="Arial" w:hAnsi="Arial" w:cs="Arial"/>
          <w:lang w:val="sv-SE"/>
        </w:rPr>
        <w:t xml:space="preserve"> SRS transmission</w:t>
      </w:r>
      <w:r w:rsidR="00D24F9C">
        <w:rPr>
          <w:rFonts w:ascii="Arial" w:hAnsi="Arial" w:cs="Arial"/>
          <w:lang w:val="sv-SE"/>
        </w:rPr>
        <w:t xml:space="preserve">. </w:t>
      </w:r>
      <w:proofErr w:type="spellStart"/>
      <w:r w:rsidR="00D24F9C">
        <w:rPr>
          <w:rFonts w:ascii="Arial" w:hAnsi="Arial" w:cs="Arial"/>
          <w:lang w:val="sv-SE"/>
        </w:rPr>
        <w:t>O</w:t>
      </w:r>
      <w:r>
        <w:rPr>
          <w:rFonts w:ascii="Arial" w:hAnsi="Arial" w:cs="Arial"/>
          <w:lang w:val="sv-SE"/>
        </w:rPr>
        <w:t>ther</w:t>
      </w:r>
      <w:proofErr w:type="spellEnd"/>
      <w:r>
        <w:rPr>
          <w:rFonts w:ascii="Arial" w:hAnsi="Arial" w:cs="Arial"/>
          <w:lang w:val="sv-SE"/>
        </w:rPr>
        <w:t xml:space="preserve"> </w:t>
      </w:r>
      <w:proofErr w:type="spellStart"/>
      <w:r>
        <w:rPr>
          <w:rFonts w:ascii="Arial" w:hAnsi="Arial" w:cs="Arial"/>
          <w:lang w:val="sv-SE"/>
        </w:rPr>
        <w:t>procedures</w:t>
      </w:r>
      <w:proofErr w:type="spellEnd"/>
      <w:r>
        <w:rPr>
          <w:rFonts w:ascii="Arial" w:hAnsi="Arial" w:cs="Arial"/>
          <w:lang w:val="sv-SE"/>
        </w:rPr>
        <w:t xml:space="preserve"> </w:t>
      </w:r>
      <w:proofErr w:type="spellStart"/>
      <w:r>
        <w:rPr>
          <w:rFonts w:ascii="Arial" w:hAnsi="Arial" w:cs="Arial"/>
          <w:lang w:val="sv-SE"/>
        </w:rPr>
        <w:t>such</w:t>
      </w:r>
      <w:proofErr w:type="spellEnd"/>
      <w:r>
        <w:rPr>
          <w:rFonts w:ascii="Arial" w:hAnsi="Arial" w:cs="Arial"/>
          <w:lang w:val="sv-SE"/>
        </w:rPr>
        <w:t xml:space="preserve"> as RLM, </w:t>
      </w:r>
      <w:proofErr w:type="spellStart"/>
      <w:r>
        <w:rPr>
          <w:rFonts w:ascii="Arial" w:hAnsi="Arial" w:cs="Arial"/>
          <w:lang w:val="sv-SE"/>
        </w:rPr>
        <w:t>maintaining</w:t>
      </w:r>
      <w:proofErr w:type="spellEnd"/>
      <w:r>
        <w:rPr>
          <w:rFonts w:ascii="Arial" w:hAnsi="Arial" w:cs="Arial"/>
          <w:lang w:val="sv-SE"/>
        </w:rPr>
        <w:t xml:space="preserve"> </w:t>
      </w:r>
      <w:proofErr w:type="spellStart"/>
      <w:r>
        <w:rPr>
          <w:rFonts w:ascii="Arial" w:hAnsi="Arial" w:cs="Arial"/>
          <w:lang w:val="sv-SE"/>
        </w:rPr>
        <w:t>time</w:t>
      </w:r>
      <w:proofErr w:type="spellEnd"/>
      <w:r>
        <w:rPr>
          <w:rFonts w:ascii="Arial" w:hAnsi="Arial" w:cs="Arial"/>
          <w:lang w:val="sv-SE"/>
        </w:rPr>
        <w:t xml:space="preserve"> </w:t>
      </w:r>
      <w:proofErr w:type="spellStart"/>
      <w:r>
        <w:rPr>
          <w:rFonts w:ascii="Arial" w:hAnsi="Arial" w:cs="Arial"/>
          <w:lang w:val="sv-SE"/>
        </w:rPr>
        <w:t>alignment</w:t>
      </w:r>
      <w:proofErr w:type="spellEnd"/>
      <w:r>
        <w:rPr>
          <w:rFonts w:ascii="Arial" w:hAnsi="Arial" w:cs="Arial"/>
          <w:lang w:val="sv-SE"/>
        </w:rPr>
        <w:t xml:space="preserve">, CSI/RRM </w:t>
      </w:r>
      <w:proofErr w:type="spellStart"/>
      <w:r>
        <w:rPr>
          <w:rFonts w:ascii="Arial" w:hAnsi="Arial" w:cs="Arial"/>
          <w:lang w:val="sv-SE"/>
        </w:rPr>
        <w:t>measurement</w:t>
      </w:r>
      <w:proofErr w:type="spellEnd"/>
      <w:r>
        <w:rPr>
          <w:rFonts w:ascii="Arial" w:hAnsi="Arial" w:cs="Arial"/>
          <w:lang w:val="sv-SE"/>
        </w:rPr>
        <w:t>/</w:t>
      </w:r>
      <w:proofErr w:type="spellStart"/>
      <w:r>
        <w:rPr>
          <w:rFonts w:ascii="Arial" w:hAnsi="Arial" w:cs="Arial"/>
          <w:lang w:val="sv-SE"/>
        </w:rPr>
        <w:t>reporting</w:t>
      </w:r>
      <w:proofErr w:type="spellEnd"/>
      <w:r w:rsidR="005F0342">
        <w:rPr>
          <w:rFonts w:ascii="Arial" w:hAnsi="Arial" w:cs="Arial"/>
          <w:lang w:val="sv-SE"/>
        </w:rPr>
        <w:t xml:space="preserve">, </w:t>
      </w:r>
      <w:proofErr w:type="spellStart"/>
      <w:r w:rsidR="005F0342">
        <w:rPr>
          <w:rFonts w:ascii="Arial" w:hAnsi="Arial" w:cs="Arial"/>
          <w:lang w:val="sv-SE"/>
        </w:rPr>
        <w:t>beam</w:t>
      </w:r>
      <w:proofErr w:type="spellEnd"/>
      <w:r w:rsidR="005F0342">
        <w:rPr>
          <w:rFonts w:ascii="Arial" w:hAnsi="Arial" w:cs="Arial"/>
          <w:lang w:val="sv-SE"/>
        </w:rPr>
        <w:t xml:space="preserve"> management, </w:t>
      </w:r>
      <w:proofErr w:type="spellStart"/>
      <w:r w:rsidR="005F0342">
        <w:rPr>
          <w:rFonts w:ascii="Arial" w:hAnsi="Arial" w:cs="Arial"/>
          <w:lang w:val="sv-SE"/>
        </w:rPr>
        <w:t>etc</w:t>
      </w:r>
      <w:proofErr w:type="spellEnd"/>
      <w:r w:rsidR="005F0342">
        <w:rPr>
          <w:rFonts w:ascii="Arial" w:hAnsi="Arial" w:cs="Arial"/>
          <w:lang w:val="sv-SE"/>
        </w:rPr>
        <w:t xml:space="preserve"> </w:t>
      </w:r>
      <w:proofErr w:type="spellStart"/>
      <w:r w:rsidR="005F0342">
        <w:rPr>
          <w:rFonts w:ascii="Arial" w:hAnsi="Arial" w:cs="Arial"/>
          <w:lang w:val="sv-SE"/>
        </w:rPr>
        <w:t>may</w:t>
      </w:r>
      <w:proofErr w:type="spellEnd"/>
      <w:r w:rsidR="005F0342">
        <w:rPr>
          <w:rFonts w:ascii="Arial" w:hAnsi="Arial" w:cs="Arial"/>
          <w:lang w:val="sv-SE"/>
        </w:rPr>
        <w:t xml:space="preserve"> be </w:t>
      </w:r>
      <w:proofErr w:type="spellStart"/>
      <w:r w:rsidR="005F0342">
        <w:rPr>
          <w:rFonts w:ascii="Arial" w:hAnsi="Arial" w:cs="Arial"/>
          <w:lang w:val="sv-SE"/>
        </w:rPr>
        <w:t>restricted</w:t>
      </w:r>
      <w:proofErr w:type="spellEnd"/>
      <w:r w:rsidR="005F0342">
        <w:rPr>
          <w:rFonts w:ascii="Arial" w:hAnsi="Arial" w:cs="Arial"/>
          <w:lang w:val="sv-SE"/>
        </w:rPr>
        <w:t xml:space="preserve"> or not </w:t>
      </w:r>
      <w:proofErr w:type="spellStart"/>
      <w:r w:rsidR="005F0342">
        <w:rPr>
          <w:rFonts w:ascii="Arial" w:hAnsi="Arial" w:cs="Arial"/>
          <w:lang w:val="sv-SE"/>
        </w:rPr>
        <w:t>performed</w:t>
      </w:r>
      <w:proofErr w:type="spellEnd"/>
      <w:r w:rsidR="005F0342">
        <w:rPr>
          <w:rFonts w:ascii="Arial" w:hAnsi="Arial" w:cs="Arial"/>
          <w:lang w:val="sv-SE"/>
        </w:rPr>
        <w:t xml:space="preserve"> at all</w:t>
      </w:r>
      <w:r w:rsidR="00D24F9C">
        <w:rPr>
          <w:rFonts w:ascii="Arial" w:hAnsi="Arial" w:cs="Arial"/>
          <w:lang w:val="sv-SE"/>
        </w:rPr>
        <w:t xml:space="preserve"> </w:t>
      </w:r>
      <w:proofErr w:type="spellStart"/>
      <w:r w:rsidR="00D24F9C">
        <w:rPr>
          <w:rFonts w:ascii="Arial" w:hAnsi="Arial" w:cs="Arial"/>
          <w:lang w:val="sv-SE"/>
        </w:rPr>
        <w:t>when</w:t>
      </w:r>
      <w:proofErr w:type="spellEnd"/>
      <w:r w:rsidR="00D24F9C">
        <w:rPr>
          <w:rFonts w:ascii="Arial" w:hAnsi="Arial" w:cs="Arial"/>
          <w:lang w:val="sv-SE"/>
        </w:rPr>
        <w:t xml:space="preserve"> SCG is </w:t>
      </w:r>
      <w:proofErr w:type="spellStart"/>
      <w:r w:rsidR="00D24F9C">
        <w:rPr>
          <w:rFonts w:ascii="Arial" w:hAnsi="Arial" w:cs="Arial"/>
          <w:lang w:val="sv-SE"/>
        </w:rPr>
        <w:t>deactivated</w:t>
      </w:r>
      <w:proofErr w:type="spellEnd"/>
      <w:r w:rsidR="00D24F9C">
        <w:rPr>
          <w:rFonts w:ascii="Arial" w:hAnsi="Arial" w:cs="Arial"/>
          <w:lang w:val="sv-SE"/>
        </w:rPr>
        <w:t>.</w:t>
      </w:r>
    </w:p>
    <w:p w14:paraId="2CD7E1C8" w14:textId="26764127" w:rsidR="00B50D59" w:rsidRDefault="00FD40E5" w:rsidP="00FD40E5">
      <w:pPr>
        <w:pStyle w:val="ListParagraph"/>
        <w:spacing w:after="120"/>
        <w:ind w:left="270"/>
        <w:jc w:val="both"/>
        <w:rPr>
          <w:rFonts w:ascii="Arial" w:hAnsi="Arial" w:cs="Arial"/>
          <w:lang w:val="fi-FI"/>
        </w:rPr>
      </w:pPr>
      <w:r>
        <w:rPr>
          <w:rFonts w:ascii="Arial" w:hAnsi="Arial" w:cs="Arial"/>
        </w:rPr>
        <w:t xml:space="preserve">RAN2 </w:t>
      </w:r>
      <w:proofErr w:type="spellStart"/>
      <w:r w:rsidR="00C8007B">
        <w:rPr>
          <w:rFonts w:ascii="Arial" w:hAnsi="Arial" w:cs="Arial"/>
          <w:lang w:val="fi-FI"/>
        </w:rPr>
        <w:t>has</w:t>
      </w:r>
      <w:proofErr w:type="spellEnd"/>
      <w:r w:rsidR="00C8007B">
        <w:rPr>
          <w:rFonts w:ascii="Arial" w:hAnsi="Arial" w:cs="Arial"/>
          <w:lang w:val="fi-FI"/>
        </w:rPr>
        <w:t xml:space="preserve"> </w:t>
      </w:r>
      <w:proofErr w:type="spellStart"/>
      <w:r w:rsidR="00C8007B">
        <w:rPr>
          <w:rFonts w:ascii="Arial" w:hAnsi="Arial" w:cs="Arial"/>
          <w:lang w:val="fi-FI"/>
        </w:rPr>
        <w:t>discussed</w:t>
      </w:r>
      <w:proofErr w:type="spellEnd"/>
      <w:r w:rsidR="00C8007B">
        <w:rPr>
          <w:rFonts w:ascii="Arial" w:hAnsi="Arial" w:cs="Arial"/>
          <w:lang w:val="fi-FI"/>
        </w:rPr>
        <w:t xml:space="preserve"> </w:t>
      </w:r>
      <w:r w:rsidR="00B50D59">
        <w:rPr>
          <w:rFonts w:ascii="Arial" w:hAnsi="Arial" w:cs="Arial"/>
          <w:lang w:val="fi-FI"/>
        </w:rPr>
        <w:t xml:space="preserve">RRM </w:t>
      </w:r>
      <w:proofErr w:type="spellStart"/>
      <w:r w:rsidR="00B50D59">
        <w:rPr>
          <w:rFonts w:ascii="Arial" w:hAnsi="Arial" w:cs="Arial"/>
          <w:lang w:val="fi-FI"/>
        </w:rPr>
        <w:t>measurements</w:t>
      </w:r>
      <w:proofErr w:type="spellEnd"/>
      <w:r w:rsidR="005F0342">
        <w:rPr>
          <w:rFonts w:ascii="Arial" w:hAnsi="Arial" w:cs="Arial"/>
          <w:lang w:val="fi-FI"/>
        </w:rPr>
        <w:t xml:space="preserve">, </w:t>
      </w:r>
      <w:proofErr w:type="spellStart"/>
      <w:r w:rsidR="005F0342">
        <w:rPr>
          <w:rFonts w:ascii="Arial" w:hAnsi="Arial" w:cs="Arial"/>
          <w:lang w:val="fi-FI"/>
        </w:rPr>
        <w:t>used</w:t>
      </w:r>
      <w:proofErr w:type="spellEnd"/>
      <w:r w:rsidR="005F0342">
        <w:rPr>
          <w:rFonts w:ascii="Arial" w:hAnsi="Arial" w:cs="Arial"/>
          <w:lang w:val="fi-FI"/>
        </w:rPr>
        <w:t xml:space="preserve"> for </w:t>
      </w:r>
      <w:proofErr w:type="spellStart"/>
      <w:r w:rsidR="005F0342">
        <w:rPr>
          <w:rFonts w:ascii="Arial" w:hAnsi="Arial" w:cs="Arial"/>
          <w:lang w:val="fi-FI"/>
        </w:rPr>
        <w:t>mobility</w:t>
      </w:r>
      <w:proofErr w:type="spellEnd"/>
      <w:r w:rsidR="005F0342">
        <w:rPr>
          <w:rFonts w:ascii="Arial" w:hAnsi="Arial" w:cs="Arial"/>
          <w:lang w:val="fi-FI"/>
        </w:rPr>
        <w:t xml:space="preserve">, </w:t>
      </w:r>
      <w:proofErr w:type="spellStart"/>
      <w:r w:rsidR="005F0342">
        <w:rPr>
          <w:rFonts w:ascii="Arial" w:hAnsi="Arial" w:cs="Arial"/>
          <w:lang w:val="fi-FI"/>
        </w:rPr>
        <w:t>such</w:t>
      </w:r>
      <w:proofErr w:type="spellEnd"/>
      <w:r w:rsidR="005F0342">
        <w:rPr>
          <w:rFonts w:ascii="Arial" w:hAnsi="Arial" w:cs="Arial"/>
          <w:lang w:val="fi-FI"/>
        </w:rPr>
        <w:t xml:space="preserve"> as </w:t>
      </w:r>
      <w:proofErr w:type="spellStart"/>
      <w:r w:rsidR="005F0342">
        <w:rPr>
          <w:rFonts w:ascii="Arial" w:hAnsi="Arial" w:cs="Arial"/>
          <w:lang w:val="fi-FI"/>
        </w:rPr>
        <w:t>PSCell</w:t>
      </w:r>
      <w:proofErr w:type="spellEnd"/>
      <w:r w:rsidR="005F0342">
        <w:rPr>
          <w:rFonts w:ascii="Arial" w:hAnsi="Arial" w:cs="Arial"/>
          <w:lang w:val="fi-FI"/>
        </w:rPr>
        <w:t xml:space="preserve"> change,</w:t>
      </w:r>
      <w:r w:rsidR="00B50D59">
        <w:rPr>
          <w:rFonts w:ascii="Arial" w:hAnsi="Arial" w:cs="Arial"/>
          <w:lang w:val="fi-FI"/>
        </w:rPr>
        <w:t xml:space="preserve"> </w:t>
      </w:r>
      <w:proofErr w:type="spellStart"/>
      <w:r w:rsidR="005F0342">
        <w:rPr>
          <w:rFonts w:ascii="Arial" w:hAnsi="Arial" w:cs="Arial"/>
          <w:lang w:val="fi-FI"/>
        </w:rPr>
        <w:t>while</w:t>
      </w:r>
      <w:proofErr w:type="spellEnd"/>
      <w:r w:rsidR="00B50D59">
        <w:rPr>
          <w:rFonts w:ascii="Arial" w:hAnsi="Arial" w:cs="Arial"/>
          <w:lang w:val="fi-FI"/>
        </w:rPr>
        <w:t xml:space="preserve"> </w:t>
      </w:r>
      <w:proofErr w:type="spellStart"/>
      <w:r w:rsidR="00B50D59">
        <w:rPr>
          <w:rFonts w:ascii="Arial" w:hAnsi="Arial" w:cs="Arial"/>
          <w:lang w:val="fi-FI"/>
        </w:rPr>
        <w:t>the</w:t>
      </w:r>
      <w:proofErr w:type="spellEnd"/>
      <w:r w:rsidR="00B50D59">
        <w:rPr>
          <w:rFonts w:ascii="Arial" w:hAnsi="Arial" w:cs="Arial"/>
          <w:lang w:val="fi-FI"/>
        </w:rPr>
        <w:t xml:space="preserve"> SCG is </w:t>
      </w:r>
      <w:proofErr w:type="spellStart"/>
      <w:r w:rsidR="00B50D59">
        <w:rPr>
          <w:rFonts w:ascii="Arial" w:hAnsi="Arial" w:cs="Arial"/>
          <w:lang w:val="fi-FI"/>
        </w:rPr>
        <w:t>deactivated</w:t>
      </w:r>
      <w:proofErr w:type="spellEnd"/>
      <w:r w:rsidR="00B50D59">
        <w:rPr>
          <w:rFonts w:ascii="Arial" w:hAnsi="Arial" w:cs="Arial"/>
          <w:lang w:val="fi-FI"/>
        </w:rPr>
        <w:t xml:space="preserve"> and </w:t>
      </w:r>
      <w:proofErr w:type="spellStart"/>
      <w:r w:rsidR="00B50D59">
        <w:rPr>
          <w:rFonts w:ascii="Arial" w:hAnsi="Arial" w:cs="Arial"/>
          <w:lang w:val="fi-FI"/>
        </w:rPr>
        <w:t>have</w:t>
      </w:r>
      <w:proofErr w:type="spellEnd"/>
      <w:r w:rsidR="00B50D59">
        <w:rPr>
          <w:rFonts w:ascii="Arial" w:hAnsi="Arial" w:cs="Arial"/>
          <w:lang w:val="fi-FI"/>
        </w:rPr>
        <w:t xml:space="preserve"> </w:t>
      </w:r>
      <w:proofErr w:type="spellStart"/>
      <w:r w:rsidR="00B50D59">
        <w:rPr>
          <w:rFonts w:ascii="Arial" w:hAnsi="Arial" w:cs="Arial"/>
          <w:lang w:val="fi-FI"/>
        </w:rPr>
        <w:t>agreed</w:t>
      </w:r>
      <w:proofErr w:type="spellEnd"/>
      <w:r w:rsidR="00B50D59">
        <w:rPr>
          <w:rFonts w:ascii="Arial" w:hAnsi="Arial" w:cs="Arial"/>
          <w:lang w:val="fi-FI"/>
        </w:rPr>
        <w:t xml:space="preserve"> </w:t>
      </w:r>
      <w:proofErr w:type="spellStart"/>
      <w:r w:rsidR="00B50D59">
        <w:rPr>
          <w:rFonts w:ascii="Arial" w:hAnsi="Arial" w:cs="Arial"/>
          <w:lang w:val="fi-FI"/>
        </w:rPr>
        <w:t>that</w:t>
      </w:r>
      <w:proofErr w:type="spellEnd"/>
      <w:r w:rsidR="00B50D59">
        <w:rPr>
          <w:rFonts w:ascii="Arial" w:hAnsi="Arial" w:cs="Arial"/>
          <w:lang w:val="fi-FI"/>
        </w:rPr>
        <w:t xml:space="preserve"> </w:t>
      </w:r>
      <w:r w:rsidR="00B50D59" w:rsidRPr="00B50D59">
        <w:rPr>
          <w:rFonts w:ascii="Arial" w:hAnsi="Arial" w:cs="Arial"/>
          <w:lang w:val="fi-FI"/>
        </w:rPr>
        <w:t xml:space="preserve">SN </w:t>
      </w:r>
      <w:proofErr w:type="spellStart"/>
      <w:r w:rsidR="00B50D59" w:rsidRPr="00B50D59">
        <w:rPr>
          <w:rFonts w:ascii="Arial" w:hAnsi="Arial" w:cs="Arial"/>
          <w:lang w:val="fi-FI"/>
        </w:rPr>
        <w:t>will</w:t>
      </w:r>
      <w:proofErr w:type="spellEnd"/>
      <w:r w:rsidR="00B50D59" w:rsidRPr="00B50D59">
        <w:rPr>
          <w:rFonts w:ascii="Arial" w:hAnsi="Arial" w:cs="Arial"/>
          <w:lang w:val="fi-FI"/>
        </w:rPr>
        <w:t xml:space="preserve"> </w:t>
      </w:r>
      <w:proofErr w:type="spellStart"/>
      <w:r w:rsidR="00B50D59" w:rsidRPr="00B50D59">
        <w:rPr>
          <w:rFonts w:ascii="Arial" w:hAnsi="Arial" w:cs="Arial"/>
          <w:lang w:val="fi-FI"/>
        </w:rPr>
        <w:t>be</w:t>
      </w:r>
      <w:proofErr w:type="spellEnd"/>
      <w:r w:rsidR="00B50D59" w:rsidRPr="00B50D59">
        <w:rPr>
          <w:rFonts w:ascii="Arial" w:hAnsi="Arial" w:cs="Arial"/>
          <w:lang w:val="fi-FI"/>
        </w:rPr>
        <w:t xml:space="preserve"> </w:t>
      </w:r>
      <w:proofErr w:type="spellStart"/>
      <w:r w:rsidR="00B50D59" w:rsidRPr="00B50D59">
        <w:rPr>
          <w:rFonts w:ascii="Arial" w:hAnsi="Arial" w:cs="Arial"/>
          <w:lang w:val="fi-FI"/>
        </w:rPr>
        <w:t>able</w:t>
      </w:r>
      <w:proofErr w:type="spellEnd"/>
      <w:r w:rsidR="00B50D59" w:rsidRPr="00B50D59">
        <w:rPr>
          <w:rFonts w:ascii="Arial" w:hAnsi="Arial" w:cs="Arial"/>
          <w:lang w:val="fi-FI"/>
        </w:rPr>
        <w:t xml:space="preserve"> to </w:t>
      </w:r>
      <w:proofErr w:type="spellStart"/>
      <w:r w:rsidR="00B50D59" w:rsidRPr="00B50D59">
        <w:rPr>
          <w:rFonts w:ascii="Arial" w:hAnsi="Arial" w:cs="Arial"/>
          <w:lang w:val="fi-FI"/>
        </w:rPr>
        <w:t>configure</w:t>
      </w:r>
      <w:proofErr w:type="spellEnd"/>
      <w:r w:rsidR="00B50D59" w:rsidRPr="00B50D59">
        <w:rPr>
          <w:rFonts w:ascii="Arial" w:hAnsi="Arial" w:cs="Arial"/>
          <w:lang w:val="fi-FI"/>
        </w:rPr>
        <w:t xml:space="preserve"> SCG RRM </w:t>
      </w:r>
      <w:proofErr w:type="spellStart"/>
      <w:r w:rsidR="00B50D59" w:rsidRPr="00B50D59">
        <w:rPr>
          <w:rFonts w:ascii="Arial" w:hAnsi="Arial" w:cs="Arial"/>
          <w:lang w:val="fi-FI"/>
        </w:rPr>
        <w:t>measurements</w:t>
      </w:r>
      <w:proofErr w:type="spellEnd"/>
      <w:r w:rsidR="00B50D59" w:rsidRPr="00B50D59">
        <w:rPr>
          <w:rFonts w:ascii="Arial" w:hAnsi="Arial" w:cs="Arial"/>
          <w:lang w:val="fi-FI"/>
        </w:rPr>
        <w:t xml:space="preserve"> and </w:t>
      </w:r>
      <w:proofErr w:type="spellStart"/>
      <w:r w:rsidR="00B50D59" w:rsidRPr="00B50D59">
        <w:rPr>
          <w:rFonts w:ascii="Arial" w:hAnsi="Arial" w:cs="Arial"/>
          <w:lang w:val="fi-FI"/>
        </w:rPr>
        <w:t>that</w:t>
      </w:r>
      <w:proofErr w:type="spellEnd"/>
      <w:r w:rsidR="00B50D59" w:rsidRPr="00B50D59">
        <w:rPr>
          <w:rFonts w:ascii="Arial" w:hAnsi="Arial" w:cs="Arial"/>
          <w:lang w:val="fi-FI"/>
        </w:rPr>
        <w:t xml:space="preserve"> </w:t>
      </w:r>
      <w:proofErr w:type="spellStart"/>
      <w:r w:rsidR="00B50D59" w:rsidRPr="00B50D59">
        <w:rPr>
          <w:rFonts w:ascii="Arial" w:hAnsi="Arial" w:cs="Arial"/>
          <w:lang w:val="fi-FI"/>
        </w:rPr>
        <w:t>the</w:t>
      </w:r>
      <w:proofErr w:type="spellEnd"/>
      <w:r w:rsidR="00B50D59" w:rsidRPr="00B50D59">
        <w:rPr>
          <w:rFonts w:ascii="Arial" w:hAnsi="Arial" w:cs="Arial"/>
          <w:lang w:val="fi-FI"/>
        </w:rPr>
        <w:t xml:space="preserve"> </w:t>
      </w:r>
      <w:proofErr w:type="spellStart"/>
      <w:r w:rsidR="00B50D59" w:rsidRPr="00B50D59">
        <w:rPr>
          <w:rFonts w:ascii="Arial" w:hAnsi="Arial" w:cs="Arial"/>
          <w:lang w:val="fi-FI"/>
        </w:rPr>
        <w:t>corresponding</w:t>
      </w:r>
      <w:proofErr w:type="spellEnd"/>
      <w:r w:rsidR="00B50D59" w:rsidRPr="00B50D59">
        <w:rPr>
          <w:rFonts w:ascii="Arial" w:hAnsi="Arial" w:cs="Arial"/>
          <w:lang w:val="fi-FI"/>
        </w:rPr>
        <w:t xml:space="preserve"> </w:t>
      </w:r>
      <w:proofErr w:type="spellStart"/>
      <w:r w:rsidR="00B50D59" w:rsidRPr="00B50D59">
        <w:rPr>
          <w:rFonts w:ascii="Arial" w:hAnsi="Arial" w:cs="Arial"/>
          <w:lang w:val="fi-FI"/>
        </w:rPr>
        <w:t>measurement</w:t>
      </w:r>
      <w:proofErr w:type="spellEnd"/>
      <w:r w:rsidR="00B50D59" w:rsidRPr="00B50D59">
        <w:rPr>
          <w:rFonts w:ascii="Arial" w:hAnsi="Arial" w:cs="Arial"/>
          <w:lang w:val="fi-FI"/>
        </w:rPr>
        <w:t xml:space="preserve"> </w:t>
      </w:r>
      <w:proofErr w:type="spellStart"/>
      <w:r w:rsidR="00B50D59" w:rsidRPr="00B50D59">
        <w:rPr>
          <w:rFonts w:ascii="Arial" w:hAnsi="Arial" w:cs="Arial"/>
          <w:lang w:val="fi-FI"/>
        </w:rPr>
        <w:t>reports</w:t>
      </w:r>
      <w:proofErr w:type="spellEnd"/>
      <w:r w:rsidR="00B50D59" w:rsidRPr="00B50D59">
        <w:rPr>
          <w:rFonts w:ascii="Arial" w:hAnsi="Arial" w:cs="Arial"/>
          <w:lang w:val="fi-FI"/>
        </w:rPr>
        <w:t xml:space="preserve"> </w:t>
      </w:r>
      <w:proofErr w:type="spellStart"/>
      <w:r w:rsidR="005F0342">
        <w:rPr>
          <w:rFonts w:ascii="Arial" w:hAnsi="Arial" w:cs="Arial"/>
          <w:lang w:val="fi-FI"/>
        </w:rPr>
        <w:t>would</w:t>
      </w:r>
      <w:proofErr w:type="spellEnd"/>
      <w:r w:rsidR="005F0342">
        <w:rPr>
          <w:rFonts w:ascii="Arial" w:hAnsi="Arial" w:cs="Arial"/>
          <w:lang w:val="fi-FI"/>
        </w:rPr>
        <w:t xml:space="preserve"> </w:t>
      </w:r>
      <w:proofErr w:type="spellStart"/>
      <w:r w:rsidR="005F0342">
        <w:rPr>
          <w:rFonts w:ascii="Arial" w:hAnsi="Arial" w:cs="Arial"/>
          <w:lang w:val="fi-FI"/>
        </w:rPr>
        <w:t>be</w:t>
      </w:r>
      <w:proofErr w:type="spellEnd"/>
      <w:r w:rsidR="00B50D59" w:rsidRPr="00B50D59">
        <w:rPr>
          <w:rFonts w:ascii="Arial" w:hAnsi="Arial" w:cs="Arial"/>
          <w:lang w:val="fi-FI"/>
        </w:rPr>
        <w:t xml:space="preserve"> </w:t>
      </w:r>
      <w:proofErr w:type="spellStart"/>
      <w:r w:rsidR="00B50D59" w:rsidRPr="00B50D59">
        <w:rPr>
          <w:rFonts w:ascii="Arial" w:hAnsi="Arial" w:cs="Arial"/>
          <w:lang w:val="fi-FI"/>
        </w:rPr>
        <w:t>sent</w:t>
      </w:r>
      <w:proofErr w:type="spellEnd"/>
      <w:r w:rsidR="00B50D59" w:rsidRPr="00B50D59">
        <w:rPr>
          <w:rFonts w:ascii="Arial" w:hAnsi="Arial" w:cs="Arial"/>
          <w:lang w:val="fi-FI"/>
        </w:rPr>
        <w:t xml:space="preserve"> </w:t>
      </w:r>
      <w:r w:rsidR="005F0342">
        <w:rPr>
          <w:rFonts w:ascii="Arial" w:hAnsi="Arial" w:cs="Arial"/>
          <w:lang w:val="fi-FI"/>
        </w:rPr>
        <w:t xml:space="preserve">to </w:t>
      </w:r>
      <w:proofErr w:type="spellStart"/>
      <w:r w:rsidR="005F0342">
        <w:rPr>
          <w:rFonts w:ascii="Arial" w:hAnsi="Arial" w:cs="Arial"/>
          <w:lang w:val="fi-FI"/>
        </w:rPr>
        <w:t>the</w:t>
      </w:r>
      <w:proofErr w:type="spellEnd"/>
      <w:r w:rsidR="005F0342">
        <w:rPr>
          <w:rFonts w:ascii="Arial" w:hAnsi="Arial" w:cs="Arial"/>
          <w:lang w:val="fi-FI"/>
        </w:rPr>
        <w:t xml:space="preserve"> </w:t>
      </w:r>
      <w:proofErr w:type="spellStart"/>
      <w:r w:rsidR="005F0342">
        <w:rPr>
          <w:rFonts w:ascii="Arial" w:hAnsi="Arial" w:cs="Arial"/>
          <w:lang w:val="fi-FI"/>
        </w:rPr>
        <w:t>network</w:t>
      </w:r>
      <w:proofErr w:type="spellEnd"/>
      <w:r w:rsidR="005F0342">
        <w:rPr>
          <w:rFonts w:ascii="Arial" w:hAnsi="Arial" w:cs="Arial"/>
          <w:lang w:val="fi-FI"/>
        </w:rPr>
        <w:t xml:space="preserve"> in </w:t>
      </w:r>
      <w:proofErr w:type="spellStart"/>
      <w:r w:rsidR="005F0342">
        <w:rPr>
          <w:rFonts w:ascii="Arial" w:hAnsi="Arial" w:cs="Arial"/>
          <w:lang w:val="fi-FI"/>
        </w:rPr>
        <w:t>the</w:t>
      </w:r>
      <w:proofErr w:type="spellEnd"/>
      <w:r w:rsidR="005F0342">
        <w:rPr>
          <w:rFonts w:ascii="Arial" w:hAnsi="Arial" w:cs="Arial"/>
          <w:lang w:val="fi-FI"/>
        </w:rPr>
        <w:t xml:space="preserve"> MCG</w:t>
      </w:r>
      <w:r w:rsidR="00B50D59" w:rsidRPr="00B50D59">
        <w:rPr>
          <w:rFonts w:ascii="Arial" w:hAnsi="Arial" w:cs="Arial"/>
          <w:lang w:val="fi-FI"/>
        </w:rPr>
        <w:t>.</w:t>
      </w:r>
      <w:r w:rsidR="00B50D59">
        <w:rPr>
          <w:rFonts w:ascii="Arial" w:hAnsi="Arial" w:cs="Arial"/>
          <w:lang w:val="fi-FI"/>
        </w:rPr>
        <w:t xml:space="preserve"> </w:t>
      </w:r>
      <w:proofErr w:type="spellStart"/>
      <w:r w:rsidR="00B50D59">
        <w:rPr>
          <w:rFonts w:ascii="Arial" w:hAnsi="Arial" w:cs="Arial"/>
          <w:lang w:val="fi-FI"/>
        </w:rPr>
        <w:t>While</w:t>
      </w:r>
      <w:proofErr w:type="spellEnd"/>
      <w:r w:rsidR="00B50D59" w:rsidRPr="00B50D59">
        <w:rPr>
          <w:rFonts w:ascii="Arial" w:hAnsi="Arial" w:cs="Arial"/>
          <w:lang w:val="fi-FI"/>
        </w:rPr>
        <w:t xml:space="preserve"> </w:t>
      </w:r>
      <w:proofErr w:type="spellStart"/>
      <w:r w:rsidR="00B50D59">
        <w:rPr>
          <w:rFonts w:ascii="Arial" w:hAnsi="Arial" w:cs="Arial"/>
          <w:lang w:val="fi-FI"/>
        </w:rPr>
        <w:t>the</w:t>
      </w:r>
      <w:proofErr w:type="spellEnd"/>
      <w:r w:rsidR="00B50D59">
        <w:rPr>
          <w:rFonts w:ascii="Arial" w:hAnsi="Arial" w:cs="Arial"/>
          <w:lang w:val="fi-FI"/>
        </w:rPr>
        <w:t xml:space="preserve"> </w:t>
      </w:r>
      <w:r w:rsidR="005D5E01">
        <w:rPr>
          <w:rFonts w:ascii="Arial" w:hAnsi="Arial" w:cs="Arial"/>
          <w:lang w:val="fi-FI"/>
        </w:rPr>
        <w:t>SN</w:t>
      </w:r>
      <w:r w:rsidR="00B50D59">
        <w:rPr>
          <w:rFonts w:ascii="Arial" w:hAnsi="Arial" w:cs="Arial"/>
          <w:lang w:val="fi-FI"/>
        </w:rPr>
        <w:t xml:space="preserve"> </w:t>
      </w:r>
      <w:proofErr w:type="spellStart"/>
      <w:r w:rsidR="00B50D59">
        <w:rPr>
          <w:rFonts w:ascii="Arial" w:hAnsi="Arial" w:cs="Arial"/>
          <w:lang w:val="fi-FI"/>
        </w:rPr>
        <w:t>may</w:t>
      </w:r>
      <w:proofErr w:type="spellEnd"/>
      <w:r w:rsidR="00B50D59">
        <w:rPr>
          <w:rFonts w:ascii="Arial" w:hAnsi="Arial" w:cs="Arial"/>
          <w:lang w:val="fi-FI"/>
        </w:rPr>
        <w:t xml:space="preserve"> </w:t>
      </w:r>
      <w:proofErr w:type="spellStart"/>
      <w:r w:rsidR="005D5E01">
        <w:rPr>
          <w:rFonts w:ascii="Arial" w:hAnsi="Arial" w:cs="Arial"/>
          <w:lang w:val="fi-FI"/>
        </w:rPr>
        <w:t>explicitly</w:t>
      </w:r>
      <w:proofErr w:type="spellEnd"/>
      <w:r w:rsidR="005D5E01">
        <w:rPr>
          <w:rFonts w:ascii="Arial" w:hAnsi="Arial" w:cs="Arial"/>
          <w:lang w:val="fi-FI"/>
        </w:rPr>
        <w:t xml:space="preserve"> </w:t>
      </w:r>
      <w:proofErr w:type="spellStart"/>
      <w:r w:rsidR="00B50D59">
        <w:rPr>
          <w:rFonts w:ascii="Arial" w:hAnsi="Arial" w:cs="Arial"/>
          <w:lang w:val="fi-FI"/>
        </w:rPr>
        <w:t>reconfigure</w:t>
      </w:r>
      <w:proofErr w:type="spellEnd"/>
      <w:r w:rsidR="00B50D59">
        <w:rPr>
          <w:rFonts w:ascii="Arial" w:hAnsi="Arial" w:cs="Arial"/>
          <w:lang w:val="fi-FI"/>
        </w:rPr>
        <w:t xml:space="preserve"> </w:t>
      </w:r>
      <w:proofErr w:type="spellStart"/>
      <w:r w:rsidR="00B50D59">
        <w:rPr>
          <w:rFonts w:ascii="Arial" w:hAnsi="Arial" w:cs="Arial"/>
          <w:lang w:val="fi-FI"/>
        </w:rPr>
        <w:t>the</w:t>
      </w:r>
      <w:proofErr w:type="spellEnd"/>
      <w:r w:rsidR="00B50D59">
        <w:rPr>
          <w:rFonts w:ascii="Arial" w:hAnsi="Arial" w:cs="Arial"/>
          <w:lang w:val="fi-FI"/>
        </w:rPr>
        <w:t xml:space="preserve"> RRM </w:t>
      </w:r>
      <w:proofErr w:type="spellStart"/>
      <w:r w:rsidR="00B50D59">
        <w:rPr>
          <w:rFonts w:ascii="Arial" w:hAnsi="Arial" w:cs="Arial"/>
          <w:lang w:val="fi-FI"/>
        </w:rPr>
        <w:t>measurements</w:t>
      </w:r>
      <w:proofErr w:type="spellEnd"/>
      <w:r w:rsidR="00B50D59">
        <w:rPr>
          <w:rFonts w:ascii="Arial" w:hAnsi="Arial" w:cs="Arial"/>
          <w:lang w:val="fi-FI"/>
        </w:rPr>
        <w:t xml:space="preserve"> </w:t>
      </w:r>
      <w:proofErr w:type="spellStart"/>
      <w:r w:rsidR="005D5E01">
        <w:rPr>
          <w:rFonts w:ascii="Arial" w:hAnsi="Arial" w:cs="Arial"/>
          <w:lang w:val="fi-FI"/>
        </w:rPr>
        <w:t>upon</w:t>
      </w:r>
      <w:proofErr w:type="spellEnd"/>
      <w:r w:rsidR="005D5E01">
        <w:rPr>
          <w:rFonts w:ascii="Arial" w:hAnsi="Arial" w:cs="Arial"/>
          <w:lang w:val="fi-FI"/>
        </w:rPr>
        <w:t xml:space="preserve"> SCG </w:t>
      </w:r>
      <w:proofErr w:type="spellStart"/>
      <w:r w:rsidR="005D5E01">
        <w:rPr>
          <w:rFonts w:ascii="Arial" w:hAnsi="Arial" w:cs="Arial"/>
          <w:lang w:val="fi-FI"/>
        </w:rPr>
        <w:t>deactivation</w:t>
      </w:r>
      <w:proofErr w:type="spellEnd"/>
      <w:r w:rsidR="005D5E01">
        <w:rPr>
          <w:rFonts w:ascii="Arial" w:hAnsi="Arial" w:cs="Arial"/>
          <w:lang w:val="fi-FI"/>
        </w:rPr>
        <w:t xml:space="preserve"> </w:t>
      </w:r>
      <w:proofErr w:type="spellStart"/>
      <w:r w:rsidR="005D5E01">
        <w:rPr>
          <w:rFonts w:ascii="Arial" w:hAnsi="Arial" w:cs="Arial"/>
          <w:lang w:val="fi-FI"/>
        </w:rPr>
        <w:t>with</w:t>
      </w:r>
      <w:proofErr w:type="spellEnd"/>
      <w:r w:rsidR="005D5E01">
        <w:rPr>
          <w:rFonts w:ascii="Arial" w:hAnsi="Arial" w:cs="Arial"/>
          <w:lang w:val="fi-FI"/>
        </w:rPr>
        <w:t xml:space="preserve"> </w:t>
      </w:r>
      <w:proofErr w:type="spellStart"/>
      <w:r w:rsidR="005D5E01">
        <w:rPr>
          <w:rFonts w:ascii="Arial" w:hAnsi="Arial" w:cs="Arial"/>
          <w:lang w:val="fi-FI"/>
        </w:rPr>
        <w:t>existing</w:t>
      </w:r>
      <w:proofErr w:type="spellEnd"/>
      <w:r w:rsidR="005D5E01">
        <w:rPr>
          <w:rFonts w:ascii="Arial" w:hAnsi="Arial" w:cs="Arial"/>
          <w:lang w:val="fi-FI"/>
        </w:rPr>
        <w:t xml:space="preserve"> </w:t>
      </w:r>
      <w:r w:rsidR="00D24F9C">
        <w:rPr>
          <w:rFonts w:ascii="Arial" w:hAnsi="Arial" w:cs="Arial"/>
          <w:lang w:val="fi-FI"/>
        </w:rPr>
        <w:t>and/</w:t>
      </w:r>
      <w:proofErr w:type="spellStart"/>
      <w:r w:rsidR="00D24F9C">
        <w:rPr>
          <w:rFonts w:ascii="Arial" w:hAnsi="Arial" w:cs="Arial"/>
          <w:lang w:val="fi-FI"/>
        </w:rPr>
        <w:t>or</w:t>
      </w:r>
      <w:proofErr w:type="spellEnd"/>
      <w:r w:rsidR="00D24F9C">
        <w:rPr>
          <w:rFonts w:ascii="Arial" w:hAnsi="Arial" w:cs="Arial"/>
          <w:lang w:val="fi-FI"/>
        </w:rPr>
        <w:t xml:space="preserve"> </w:t>
      </w:r>
      <w:proofErr w:type="spellStart"/>
      <w:r w:rsidR="00D24F9C">
        <w:rPr>
          <w:rFonts w:ascii="Arial" w:hAnsi="Arial" w:cs="Arial"/>
          <w:lang w:val="fi-FI"/>
        </w:rPr>
        <w:t>further</w:t>
      </w:r>
      <w:proofErr w:type="spellEnd"/>
      <w:r w:rsidR="00D24F9C">
        <w:rPr>
          <w:rFonts w:ascii="Arial" w:hAnsi="Arial" w:cs="Arial"/>
          <w:lang w:val="fi-FI"/>
        </w:rPr>
        <w:t xml:space="preserve"> </w:t>
      </w:r>
      <w:proofErr w:type="spellStart"/>
      <w:r w:rsidR="00D24F9C">
        <w:rPr>
          <w:rFonts w:ascii="Arial" w:hAnsi="Arial" w:cs="Arial"/>
          <w:lang w:val="fi-FI"/>
        </w:rPr>
        <w:t>optimized</w:t>
      </w:r>
      <w:proofErr w:type="spellEnd"/>
      <w:r w:rsidR="00D24F9C">
        <w:rPr>
          <w:rFonts w:ascii="Arial" w:hAnsi="Arial" w:cs="Arial"/>
          <w:lang w:val="fi-FI"/>
        </w:rPr>
        <w:t xml:space="preserve">, </w:t>
      </w:r>
      <w:r w:rsidR="005D5E01">
        <w:rPr>
          <w:rFonts w:ascii="Arial" w:hAnsi="Arial" w:cs="Arial"/>
          <w:lang w:val="fi-FI"/>
        </w:rPr>
        <w:t xml:space="preserve">RRC </w:t>
      </w:r>
      <w:proofErr w:type="spellStart"/>
      <w:r w:rsidR="005D5E01">
        <w:rPr>
          <w:rFonts w:ascii="Arial" w:hAnsi="Arial" w:cs="Arial"/>
          <w:lang w:val="fi-FI"/>
        </w:rPr>
        <w:t>signalling</w:t>
      </w:r>
      <w:proofErr w:type="spellEnd"/>
      <w:r w:rsidR="005D5E01">
        <w:rPr>
          <w:rFonts w:ascii="Arial" w:hAnsi="Arial" w:cs="Arial"/>
          <w:lang w:val="fi-FI"/>
        </w:rPr>
        <w:t xml:space="preserve"> </w:t>
      </w:r>
      <w:proofErr w:type="spellStart"/>
      <w:r w:rsidR="005D5E01">
        <w:rPr>
          <w:rFonts w:ascii="Arial" w:hAnsi="Arial" w:cs="Arial"/>
          <w:lang w:val="fi-FI"/>
        </w:rPr>
        <w:t>mechanisms</w:t>
      </w:r>
      <w:proofErr w:type="spellEnd"/>
      <w:r w:rsidR="005D5E01">
        <w:rPr>
          <w:rFonts w:ascii="Arial" w:hAnsi="Arial" w:cs="Arial"/>
          <w:lang w:val="fi-FI"/>
        </w:rPr>
        <w:t xml:space="preserve"> (</w:t>
      </w:r>
      <w:proofErr w:type="spellStart"/>
      <w:r w:rsidR="00D24F9C">
        <w:rPr>
          <w:rFonts w:ascii="Arial" w:hAnsi="Arial" w:cs="Arial"/>
          <w:lang w:val="fi-FI"/>
        </w:rPr>
        <w:t>e.g</w:t>
      </w:r>
      <w:proofErr w:type="spellEnd"/>
      <w:r w:rsidR="00D24F9C">
        <w:rPr>
          <w:rFonts w:ascii="Arial" w:hAnsi="Arial" w:cs="Arial"/>
          <w:lang w:val="fi-FI"/>
        </w:rPr>
        <w:t xml:space="preserve">. </w:t>
      </w:r>
      <w:r w:rsidR="005D5E01">
        <w:rPr>
          <w:rFonts w:ascii="Arial" w:hAnsi="Arial" w:cs="Arial"/>
          <w:lang w:val="fi-FI"/>
        </w:rPr>
        <w:t xml:space="preserve">in </w:t>
      </w:r>
      <w:proofErr w:type="spellStart"/>
      <w:r w:rsidR="005D5E01">
        <w:rPr>
          <w:rFonts w:ascii="Arial" w:hAnsi="Arial" w:cs="Arial"/>
          <w:lang w:val="fi-FI"/>
        </w:rPr>
        <w:t>the</w:t>
      </w:r>
      <w:proofErr w:type="spellEnd"/>
      <w:r w:rsidR="005D5E01">
        <w:rPr>
          <w:rFonts w:ascii="Arial" w:hAnsi="Arial" w:cs="Arial"/>
          <w:lang w:val="fi-FI"/>
        </w:rPr>
        <w:t xml:space="preserve"> </w:t>
      </w:r>
      <w:proofErr w:type="spellStart"/>
      <w:r w:rsidR="005D5E01" w:rsidRPr="005D5E01">
        <w:rPr>
          <w:rFonts w:ascii="Arial" w:hAnsi="Arial" w:cs="Arial"/>
          <w:i/>
          <w:iCs/>
          <w:lang w:val="fi-FI"/>
        </w:rPr>
        <w:t>measConfig</w:t>
      </w:r>
      <w:proofErr w:type="spellEnd"/>
      <w:r w:rsidR="005D5E01">
        <w:rPr>
          <w:rFonts w:ascii="Arial" w:hAnsi="Arial" w:cs="Arial"/>
          <w:lang w:val="fi-FI"/>
        </w:rPr>
        <w:t xml:space="preserve"> RRC </w:t>
      </w:r>
      <w:proofErr w:type="spellStart"/>
      <w:r w:rsidR="005D5E01">
        <w:rPr>
          <w:rFonts w:ascii="Arial" w:hAnsi="Arial" w:cs="Arial"/>
          <w:lang w:val="fi-FI"/>
        </w:rPr>
        <w:t>parameter</w:t>
      </w:r>
      <w:proofErr w:type="spellEnd"/>
      <w:r w:rsidR="005D5E01">
        <w:rPr>
          <w:rFonts w:ascii="Arial" w:hAnsi="Arial" w:cs="Arial"/>
          <w:lang w:val="fi-FI"/>
        </w:rPr>
        <w:t xml:space="preserve">), RAN2 </w:t>
      </w:r>
      <w:r w:rsidR="005F0342">
        <w:rPr>
          <w:rFonts w:ascii="Arial" w:hAnsi="Arial" w:cs="Arial"/>
          <w:lang w:val="fi-FI"/>
        </w:rPr>
        <w:t xml:space="preserve">sees </w:t>
      </w:r>
      <w:proofErr w:type="spellStart"/>
      <w:r w:rsidR="005F0342">
        <w:rPr>
          <w:rFonts w:ascii="Arial" w:hAnsi="Arial" w:cs="Arial"/>
          <w:lang w:val="fi-FI"/>
        </w:rPr>
        <w:t>also</w:t>
      </w:r>
      <w:proofErr w:type="spellEnd"/>
      <w:r w:rsidR="005F0342">
        <w:rPr>
          <w:rFonts w:ascii="Arial" w:hAnsi="Arial" w:cs="Arial"/>
          <w:lang w:val="fi-FI"/>
        </w:rPr>
        <w:t xml:space="preserve"> </w:t>
      </w:r>
      <w:proofErr w:type="spellStart"/>
      <w:r w:rsidR="005F0342">
        <w:rPr>
          <w:rFonts w:ascii="Arial" w:hAnsi="Arial" w:cs="Arial"/>
          <w:lang w:val="fi-FI"/>
        </w:rPr>
        <w:t>the</w:t>
      </w:r>
      <w:proofErr w:type="spellEnd"/>
      <w:r w:rsidR="005F0342">
        <w:rPr>
          <w:rFonts w:ascii="Arial" w:hAnsi="Arial" w:cs="Arial"/>
          <w:lang w:val="fi-FI"/>
        </w:rPr>
        <w:t xml:space="preserve"> </w:t>
      </w:r>
      <w:proofErr w:type="spellStart"/>
      <w:r w:rsidR="005F0342">
        <w:rPr>
          <w:rFonts w:ascii="Arial" w:hAnsi="Arial" w:cs="Arial"/>
          <w:lang w:val="fi-FI"/>
        </w:rPr>
        <w:t>possibility</w:t>
      </w:r>
      <w:proofErr w:type="spellEnd"/>
      <w:r w:rsidR="005F0342">
        <w:rPr>
          <w:rFonts w:ascii="Arial" w:hAnsi="Arial" w:cs="Arial"/>
          <w:lang w:val="fi-FI"/>
        </w:rPr>
        <w:t xml:space="preserve">, </w:t>
      </w:r>
      <w:proofErr w:type="spellStart"/>
      <w:r w:rsidR="005F0342">
        <w:rPr>
          <w:rFonts w:ascii="Arial" w:hAnsi="Arial" w:cs="Arial"/>
          <w:lang w:val="fi-FI"/>
        </w:rPr>
        <w:t>if</w:t>
      </w:r>
      <w:proofErr w:type="spellEnd"/>
      <w:r w:rsidR="005F0342">
        <w:rPr>
          <w:rFonts w:ascii="Arial" w:hAnsi="Arial" w:cs="Arial"/>
          <w:lang w:val="fi-FI"/>
        </w:rPr>
        <w:t xml:space="preserve"> </w:t>
      </w:r>
      <w:proofErr w:type="spellStart"/>
      <w:r w:rsidR="005F0342">
        <w:rPr>
          <w:rFonts w:ascii="Arial" w:hAnsi="Arial" w:cs="Arial"/>
          <w:lang w:val="fi-FI"/>
        </w:rPr>
        <w:t>needed</w:t>
      </w:r>
      <w:proofErr w:type="spellEnd"/>
      <w:r w:rsidR="005F0342">
        <w:rPr>
          <w:rFonts w:ascii="Arial" w:hAnsi="Arial" w:cs="Arial"/>
          <w:lang w:val="fi-FI"/>
        </w:rPr>
        <w:t xml:space="preserve">, </w:t>
      </w:r>
      <w:r w:rsidR="005D5E01">
        <w:rPr>
          <w:rFonts w:ascii="Arial" w:hAnsi="Arial" w:cs="Arial"/>
          <w:lang w:val="fi-FI"/>
        </w:rPr>
        <w:t xml:space="preserve">to </w:t>
      </w:r>
      <w:proofErr w:type="spellStart"/>
      <w:r w:rsidR="005D5E01">
        <w:rPr>
          <w:rFonts w:ascii="Arial" w:hAnsi="Arial" w:cs="Arial"/>
          <w:lang w:val="fi-FI"/>
        </w:rPr>
        <w:t>further</w:t>
      </w:r>
      <w:proofErr w:type="spellEnd"/>
      <w:r w:rsidR="005D5E01">
        <w:rPr>
          <w:rFonts w:ascii="Arial" w:hAnsi="Arial" w:cs="Arial"/>
          <w:lang w:val="fi-FI"/>
        </w:rPr>
        <w:t xml:space="preserve"> </w:t>
      </w:r>
      <w:proofErr w:type="spellStart"/>
      <w:r w:rsidR="005D5E01">
        <w:rPr>
          <w:rFonts w:ascii="Arial" w:hAnsi="Arial" w:cs="Arial"/>
          <w:lang w:val="fi-FI"/>
        </w:rPr>
        <w:t>restrict</w:t>
      </w:r>
      <w:proofErr w:type="spellEnd"/>
      <w:r w:rsidR="005D5E01">
        <w:rPr>
          <w:rFonts w:ascii="Arial" w:hAnsi="Arial" w:cs="Arial"/>
          <w:lang w:val="fi-FI"/>
        </w:rPr>
        <w:t xml:space="preserve"> </w:t>
      </w:r>
      <w:proofErr w:type="spellStart"/>
      <w:r w:rsidR="005D5E01">
        <w:rPr>
          <w:rFonts w:ascii="Arial" w:hAnsi="Arial" w:cs="Arial"/>
          <w:lang w:val="fi-FI"/>
        </w:rPr>
        <w:t>or</w:t>
      </w:r>
      <w:proofErr w:type="spellEnd"/>
      <w:r w:rsidR="005D5E01">
        <w:rPr>
          <w:rFonts w:ascii="Arial" w:hAnsi="Arial" w:cs="Arial"/>
          <w:lang w:val="fi-FI"/>
        </w:rPr>
        <w:t xml:space="preserve"> </w:t>
      </w:r>
      <w:proofErr w:type="spellStart"/>
      <w:r w:rsidR="005D5E01">
        <w:rPr>
          <w:rFonts w:ascii="Arial" w:hAnsi="Arial" w:cs="Arial"/>
          <w:lang w:val="fi-FI"/>
        </w:rPr>
        <w:t>relax</w:t>
      </w:r>
      <w:proofErr w:type="spellEnd"/>
      <w:r w:rsidR="005D5E01">
        <w:rPr>
          <w:rFonts w:ascii="Arial" w:hAnsi="Arial" w:cs="Arial"/>
          <w:lang w:val="fi-FI"/>
        </w:rPr>
        <w:t xml:space="preserve"> </w:t>
      </w:r>
      <w:proofErr w:type="spellStart"/>
      <w:r w:rsidR="005D5E01">
        <w:rPr>
          <w:rFonts w:ascii="Arial" w:hAnsi="Arial" w:cs="Arial"/>
          <w:lang w:val="fi-FI"/>
        </w:rPr>
        <w:t>these</w:t>
      </w:r>
      <w:proofErr w:type="spellEnd"/>
      <w:r w:rsidR="005D5E01">
        <w:rPr>
          <w:rFonts w:ascii="Arial" w:hAnsi="Arial" w:cs="Arial"/>
          <w:lang w:val="fi-FI"/>
        </w:rPr>
        <w:t xml:space="preserve"> </w:t>
      </w:r>
      <w:r w:rsidR="00BF5DC8">
        <w:rPr>
          <w:rFonts w:ascii="Arial" w:hAnsi="Arial" w:cs="Arial"/>
          <w:lang w:val="fi-FI"/>
        </w:rPr>
        <w:t xml:space="preserve">RRC </w:t>
      </w:r>
      <w:proofErr w:type="spellStart"/>
      <w:r w:rsidR="005D5E01">
        <w:rPr>
          <w:rFonts w:ascii="Arial" w:hAnsi="Arial" w:cs="Arial"/>
          <w:lang w:val="fi-FI"/>
        </w:rPr>
        <w:t>configured</w:t>
      </w:r>
      <w:proofErr w:type="spellEnd"/>
      <w:r w:rsidR="005D5E01">
        <w:rPr>
          <w:rFonts w:ascii="Arial" w:hAnsi="Arial" w:cs="Arial"/>
          <w:lang w:val="fi-FI"/>
        </w:rPr>
        <w:t xml:space="preserve"> RRM</w:t>
      </w:r>
      <w:r w:rsidR="00B50D59" w:rsidRPr="00B50D59">
        <w:rPr>
          <w:rFonts w:ascii="Arial" w:hAnsi="Arial" w:cs="Arial"/>
          <w:lang w:val="fi-FI"/>
        </w:rPr>
        <w:t xml:space="preserve"> </w:t>
      </w:r>
      <w:proofErr w:type="spellStart"/>
      <w:r w:rsidR="00B50D59" w:rsidRPr="00B50D59">
        <w:rPr>
          <w:rFonts w:ascii="Arial" w:hAnsi="Arial" w:cs="Arial"/>
          <w:lang w:val="fi-FI"/>
        </w:rPr>
        <w:t>measurements</w:t>
      </w:r>
      <w:proofErr w:type="spellEnd"/>
      <w:r w:rsidR="005F0342">
        <w:rPr>
          <w:rFonts w:ascii="Arial" w:hAnsi="Arial" w:cs="Arial"/>
          <w:lang w:val="fi-FI"/>
        </w:rPr>
        <w:t xml:space="preserve"> </w:t>
      </w:r>
      <w:proofErr w:type="spellStart"/>
      <w:r w:rsidR="005F0342" w:rsidRPr="005F0342">
        <w:rPr>
          <w:rFonts w:ascii="Arial" w:hAnsi="Arial" w:cs="Arial"/>
          <w:lang w:val="fi-FI"/>
        </w:rPr>
        <w:t>upon</w:t>
      </w:r>
      <w:proofErr w:type="spellEnd"/>
      <w:r w:rsidR="005F0342" w:rsidRPr="005F0342">
        <w:rPr>
          <w:rFonts w:ascii="Arial" w:hAnsi="Arial" w:cs="Arial"/>
          <w:lang w:val="fi-FI"/>
        </w:rPr>
        <w:t xml:space="preserve"> SCG </w:t>
      </w:r>
      <w:proofErr w:type="spellStart"/>
      <w:r w:rsidR="005F0342" w:rsidRPr="005F0342">
        <w:rPr>
          <w:rFonts w:ascii="Arial" w:hAnsi="Arial" w:cs="Arial"/>
          <w:lang w:val="fi-FI"/>
        </w:rPr>
        <w:t>deactivation</w:t>
      </w:r>
      <w:proofErr w:type="spellEnd"/>
      <w:r w:rsidR="005F0342">
        <w:rPr>
          <w:rFonts w:ascii="Arial" w:hAnsi="Arial" w:cs="Arial"/>
          <w:lang w:val="fi-FI"/>
        </w:rPr>
        <w:t>.</w:t>
      </w:r>
    </w:p>
    <w:p w14:paraId="0D1FB68A" w14:textId="5CB60396" w:rsidR="005D5E01" w:rsidRDefault="005F0342" w:rsidP="00FD40E5">
      <w:pPr>
        <w:pStyle w:val="ListParagraph"/>
        <w:spacing w:after="120"/>
        <w:ind w:left="270"/>
        <w:jc w:val="both"/>
        <w:rPr>
          <w:rFonts w:ascii="Arial" w:hAnsi="Arial" w:cs="Arial"/>
          <w:lang w:val="fi-FI"/>
        </w:rPr>
      </w:pPr>
      <w:r>
        <w:rPr>
          <w:rFonts w:ascii="Arial" w:hAnsi="Arial" w:cs="Arial"/>
          <w:lang w:val="fi-FI"/>
        </w:rPr>
        <w:t>O</w:t>
      </w:r>
      <w:r w:rsidR="00BF5DC8">
        <w:rPr>
          <w:rFonts w:ascii="Arial" w:hAnsi="Arial" w:cs="Arial"/>
          <w:lang w:val="fi-FI"/>
        </w:rPr>
        <w:t xml:space="preserve">ne </w:t>
      </w:r>
      <w:proofErr w:type="spellStart"/>
      <w:r w:rsidR="00301E75">
        <w:rPr>
          <w:rFonts w:ascii="Arial" w:hAnsi="Arial" w:cs="Arial"/>
          <w:lang w:val="fi-FI"/>
        </w:rPr>
        <w:t>example</w:t>
      </w:r>
      <w:proofErr w:type="spellEnd"/>
      <w:r w:rsidR="00301E75">
        <w:rPr>
          <w:rFonts w:ascii="Arial" w:hAnsi="Arial" w:cs="Arial"/>
          <w:lang w:val="fi-FI"/>
        </w:rPr>
        <w:t xml:space="preserve"> of </w:t>
      </w:r>
      <w:r w:rsidR="00BF5DC8">
        <w:rPr>
          <w:rFonts w:ascii="Arial" w:hAnsi="Arial" w:cs="Arial"/>
          <w:lang w:val="fi-FI"/>
        </w:rPr>
        <w:t xml:space="preserve">an </w:t>
      </w:r>
      <w:proofErr w:type="spellStart"/>
      <w:r>
        <w:rPr>
          <w:rFonts w:ascii="Arial" w:hAnsi="Arial" w:cs="Arial"/>
          <w:lang w:val="fi-FI"/>
        </w:rPr>
        <w:t>already</w:t>
      </w:r>
      <w:proofErr w:type="spellEnd"/>
      <w:r>
        <w:rPr>
          <w:rFonts w:ascii="Arial" w:hAnsi="Arial" w:cs="Arial"/>
          <w:lang w:val="fi-FI"/>
        </w:rPr>
        <w:t xml:space="preserve"> </w:t>
      </w:r>
      <w:proofErr w:type="spellStart"/>
      <w:r w:rsidR="00BF5DC8">
        <w:rPr>
          <w:rFonts w:ascii="Arial" w:hAnsi="Arial" w:cs="Arial"/>
          <w:lang w:val="fi-FI"/>
        </w:rPr>
        <w:t>existing</w:t>
      </w:r>
      <w:proofErr w:type="spellEnd"/>
      <w:r w:rsidR="00BF5DC8">
        <w:rPr>
          <w:rFonts w:ascii="Arial" w:hAnsi="Arial" w:cs="Arial"/>
          <w:lang w:val="fi-FI"/>
        </w:rPr>
        <w:t xml:space="preserve"> </w:t>
      </w:r>
      <w:r w:rsidR="00301E75">
        <w:rPr>
          <w:rFonts w:ascii="Arial" w:hAnsi="Arial" w:cs="Arial"/>
          <w:lang w:val="fi-FI"/>
        </w:rPr>
        <w:t xml:space="preserve">RRM </w:t>
      </w:r>
      <w:proofErr w:type="spellStart"/>
      <w:r w:rsidR="00310796">
        <w:rPr>
          <w:rFonts w:ascii="Arial" w:hAnsi="Arial" w:cs="Arial"/>
          <w:lang w:val="fi-FI"/>
        </w:rPr>
        <w:t>measurement</w:t>
      </w:r>
      <w:proofErr w:type="spellEnd"/>
      <w:r w:rsidR="00310796">
        <w:rPr>
          <w:rFonts w:ascii="Arial" w:hAnsi="Arial" w:cs="Arial"/>
          <w:lang w:val="fi-FI"/>
        </w:rPr>
        <w:t xml:space="preserve"> </w:t>
      </w:r>
      <w:proofErr w:type="spellStart"/>
      <w:r w:rsidR="00301E75">
        <w:rPr>
          <w:rFonts w:ascii="Arial" w:hAnsi="Arial" w:cs="Arial"/>
          <w:lang w:val="fi-FI"/>
        </w:rPr>
        <w:t>relaxation</w:t>
      </w:r>
      <w:proofErr w:type="spellEnd"/>
      <w:r w:rsidR="00301E75">
        <w:rPr>
          <w:rFonts w:ascii="Arial" w:hAnsi="Arial" w:cs="Arial"/>
          <w:lang w:val="fi-FI"/>
        </w:rPr>
        <w:t xml:space="preserve"> </w:t>
      </w:r>
      <w:proofErr w:type="spellStart"/>
      <w:r w:rsidR="00301E75">
        <w:rPr>
          <w:rFonts w:ascii="Arial" w:hAnsi="Arial" w:cs="Arial"/>
          <w:lang w:val="fi-FI"/>
        </w:rPr>
        <w:t>mechanism</w:t>
      </w:r>
      <w:proofErr w:type="spellEnd"/>
      <w:r w:rsidR="00301E75">
        <w:rPr>
          <w:rFonts w:ascii="Arial" w:hAnsi="Arial" w:cs="Arial"/>
          <w:lang w:val="fi-FI"/>
        </w:rPr>
        <w:t xml:space="preserve"> is </w:t>
      </w:r>
      <w:proofErr w:type="spellStart"/>
      <w:r w:rsidR="00301E75">
        <w:rPr>
          <w:rFonts w:ascii="Arial" w:hAnsi="Arial" w:cs="Arial"/>
          <w:lang w:val="fi-FI"/>
        </w:rPr>
        <w:t>the</w:t>
      </w:r>
      <w:proofErr w:type="spellEnd"/>
      <w:r w:rsidR="00301E75">
        <w:rPr>
          <w:rFonts w:ascii="Arial" w:hAnsi="Arial" w:cs="Arial"/>
          <w:lang w:val="fi-FI"/>
        </w:rPr>
        <w:t xml:space="preserve"> </w:t>
      </w:r>
      <w:proofErr w:type="spellStart"/>
      <w:r w:rsidR="00301E75" w:rsidRPr="005D5E01">
        <w:rPr>
          <w:rFonts w:ascii="Arial" w:hAnsi="Arial" w:cs="Arial"/>
          <w:i/>
          <w:iCs/>
          <w:lang w:val="fi-FI"/>
        </w:rPr>
        <w:t>measCycleSCell</w:t>
      </w:r>
      <w:proofErr w:type="spellEnd"/>
      <w:r w:rsidR="00301E75">
        <w:rPr>
          <w:rFonts w:ascii="Arial" w:hAnsi="Arial" w:cs="Arial"/>
          <w:lang w:val="fi-FI"/>
        </w:rPr>
        <w:t xml:space="preserve"> RRC </w:t>
      </w:r>
      <w:proofErr w:type="spellStart"/>
      <w:r w:rsidR="00301E75">
        <w:rPr>
          <w:rFonts w:ascii="Arial" w:hAnsi="Arial" w:cs="Arial"/>
          <w:lang w:val="fi-FI"/>
        </w:rPr>
        <w:t>parameter</w:t>
      </w:r>
      <w:proofErr w:type="spellEnd"/>
      <w:r w:rsidR="00301E75">
        <w:rPr>
          <w:rFonts w:ascii="Arial" w:hAnsi="Arial" w:cs="Arial"/>
          <w:lang w:val="fi-FI"/>
        </w:rPr>
        <w:t xml:space="preserve"> </w:t>
      </w:r>
      <w:proofErr w:type="spellStart"/>
      <w:r w:rsidR="00301E75">
        <w:rPr>
          <w:rFonts w:ascii="Arial" w:hAnsi="Arial" w:cs="Arial"/>
          <w:lang w:val="fi-FI"/>
        </w:rPr>
        <w:t>specified</w:t>
      </w:r>
      <w:proofErr w:type="spellEnd"/>
      <w:r w:rsidR="00301E75">
        <w:rPr>
          <w:rFonts w:ascii="Arial" w:hAnsi="Arial" w:cs="Arial"/>
          <w:lang w:val="fi-FI"/>
        </w:rPr>
        <w:t xml:space="preserve"> </w:t>
      </w:r>
      <w:r w:rsidR="005D5E01">
        <w:rPr>
          <w:rFonts w:ascii="Arial" w:hAnsi="Arial" w:cs="Arial"/>
          <w:lang w:val="fi-FI"/>
        </w:rPr>
        <w:t xml:space="preserve">for </w:t>
      </w:r>
      <w:proofErr w:type="spellStart"/>
      <w:r w:rsidR="005D5E01">
        <w:rPr>
          <w:rFonts w:ascii="Arial" w:hAnsi="Arial" w:cs="Arial"/>
          <w:lang w:val="fi-FI"/>
        </w:rPr>
        <w:t>deactivated</w:t>
      </w:r>
      <w:proofErr w:type="spellEnd"/>
      <w:r w:rsidR="005D5E01">
        <w:rPr>
          <w:rFonts w:ascii="Arial" w:hAnsi="Arial" w:cs="Arial"/>
          <w:lang w:val="fi-FI"/>
        </w:rPr>
        <w:t xml:space="preserve"> </w:t>
      </w:r>
      <w:proofErr w:type="spellStart"/>
      <w:r w:rsidR="005D5E01">
        <w:rPr>
          <w:rFonts w:ascii="Arial" w:hAnsi="Arial" w:cs="Arial"/>
          <w:lang w:val="fi-FI"/>
        </w:rPr>
        <w:t>SCell</w:t>
      </w:r>
      <w:proofErr w:type="spellEnd"/>
      <w:r w:rsidR="00301E75">
        <w:rPr>
          <w:rFonts w:ascii="Arial" w:hAnsi="Arial" w:cs="Arial"/>
          <w:lang w:val="fi-FI"/>
        </w:rPr>
        <w:t xml:space="preserve">. </w:t>
      </w:r>
    </w:p>
    <w:p w14:paraId="09E13D71" w14:textId="49A373CD" w:rsidR="004D627D" w:rsidRDefault="004D627D" w:rsidP="00FD40E5">
      <w:pPr>
        <w:pStyle w:val="ListParagraph"/>
        <w:spacing w:after="120"/>
        <w:ind w:left="270"/>
        <w:jc w:val="both"/>
        <w:rPr>
          <w:rFonts w:ascii="Arial" w:hAnsi="Arial" w:cs="Arial"/>
          <w:lang w:val="fi-FI"/>
        </w:rPr>
      </w:pPr>
      <w:r>
        <w:rPr>
          <w:rFonts w:ascii="Arial" w:hAnsi="Arial" w:cs="Arial"/>
          <w:lang w:val="fi-FI"/>
        </w:rPr>
        <w:t xml:space="preserve">RAN2 </w:t>
      </w:r>
      <w:proofErr w:type="spellStart"/>
      <w:r>
        <w:rPr>
          <w:rFonts w:ascii="Arial" w:hAnsi="Arial" w:cs="Arial"/>
          <w:lang w:val="fi-FI"/>
        </w:rPr>
        <w:t>asks</w:t>
      </w:r>
      <w:proofErr w:type="spellEnd"/>
      <w:r>
        <w:rPr>
          <w:rFonts w:ascii="Arial" w:hAnsi="Arial" w:cs="Arial"/>
          <w:lang w:val="fi-FI"/>
        </w:rPr>
        <w:t xml:space="preserve"> RAN</w:t>
      </w:r>
      <w:r w:rsidR="00301E75">
        <w:rPr>
          <w:rFonts w:ascii="Arial" w:hAnsi="Arial" w:cs="Arial"/>
          <w:lang w:val="fi-FI"/>
        </w:rPr>
        <w:t xml:space="preserve">4 </w:t>
      </w:r>
      <w:proofErr w:type="spellStart"/>
      <w:r w:rsidR="00301E75">
        <w:rPr>
          <w:rFonts w:ascii="Arial" w:hAnsi="Arial" w:cs="Arial"/>
          <w:lang w:val="fi-FI"/>
        </w:rPr>
        <w:t>the</w:t>
      </w:r>
      <w:proofErr w:type="spellEnd"/>
      <w:r w:rsidR="00301E75">
        <w:rPr>
          <w:rFonts w:ascii="Arial" w:hAnsi="Arial" w:cs="Arial"/>
          <w:lang w:val="fi-FI"/>
        </w:rPr>
        <w:t xml:space="preserve"> </w:t>
      </w:r>
      <w:proofErr w:type="spellStart"/>
      <w:r w:rsidR="00301E75">
        <w:rPr>
          <w:rFonts w:ascii="Arial" w:hAnsi="Arial" w:cs="Arial"/>
          <w:lang w:val="fi-FI"/>
        </w:rPr>
        <w:t>following</w:t>
      </w:r>
      <w:proofErr w:type="spellEnd"/>
      <w:r w:rsidR="00301E75">
        <w:rPr>
          <w:rFonts w:ascii="Arial" w:hAnsi="Arial" w:cs="Arial"/>
          <w:lang w:val="fi-FI"/>
        </w:rPr>
        <w:t>:</w:t>
      </w:r>
    </w:p>
    <w:p w14:paraId="36529C49" w14:textId="482FC41D" w:rsidR="00FD40E5" w:rsidRPr="00301E75" w:rsidRDefault="00301E75" w:rsidP="00301E75">
      <w:pPr>
        <w:pStyle w:val="ListParagraph"/>
        <w:numPr>
          <w:ilvl w:val="0"/>
          <w:numId w:val="34"/>
        </w:numPr>
        <w:spacing w:after="120"/>
        <w:jc w:val="both"/>
        <w:rPr>
          <w:rFonts w:ascii="Arial" w:hAnsi="Arial" w:cs="Arial"/>
          <w:lang w:val="fi-FI"/>
        </w:rPr>
      </w:pPr>
      <w:proofErr w:type="spellStart"/>
      <w:r>
        <w:rPr>
          <w:rFonts w:ascii="Arial" w:hAnsi="Arial" w:cs="Arial"/>
          <w:lang w:val="fi-FI"/>
        </w:rPr>
        <w:t>Does</w:t>
      </w:r>
      <w:proofErr w:type="spellEnd"/>
      <w:r>
        <w:rPr>
          <w:rFonts w:ascii="Arial" w:hAnsi="Arial" w:cs="Arial"/>
          <w:lang w:val="fi-FI"/>
        </w:rPr>
        <w:t xml:space="preserve"> RAN4 </w:t>
      </w:r>
      <w:proofErr w:type="spellStart"/>
      <w:r>
        <w:rPr>
          <w:rFonts w:ascii="Arial" w:hAnsi="Arial" w:cs="Arial"/>
          <w:lang w:val="fi-FI"/>
        </w:rPr>
        <w:t>see</w:t>
      </w:r>
      <w:proofErr w:type="spellEnd"/>
      <w:r>
        <w:rPr>
          <w:rFonts w:ascii="Arial" w:hAnsi="Arial" w:cs="Arial"/>
          <w:lang w:val="fi-FI"/>
        </w:rPr>
        <w:t xml:space="preserve"> </w:t>
      </w:r>
      <w:proofErr w:type="spellStart"/>
      <w:r w:rsidR="00BF5DC8">
        <w:rPr>
          <w:rFonts w:ascii="Arial" w:hAnsi="Arial" w:cs="Arial"/>
          <w:lang w:val="fi-FI"/>
        </w:rPr>
        <w:t>potential</w:t>
      </w:r>
      <w:proofErr w:type="spellEnd"/>
      <w:r w:rsidR="00BF5DC8">
        <w:rPr>
          <w:rFonts w:ascii="Arial" w:hAnsi="Arial" w:cs="Arial"/>
          <w:lang w:val="fi-FI"/>
        </w:rPr>
        <w:t xml:space="preserve"> </w:t>
      </w:r>
      <w:proofErr w:type="spellStart"/>
      <w:r>
        <w:rPr>
          <w:rFonts w:ascii="Arial" w:hAnsi="Arial" w:cs="Arial"/>
          <w:lang w:val="fi-FI"/>
        </w:rPr>
        <w:t>benefits</w:t>
      </w:r>
      <w:proofErr w:type="spellEnd"/>
      <w:r>
        <w:rPr>
          <w:rFonts w:ascii="Arial" w:hAnsi="Arial" w:cs="Arial"/>
          <w:lang w:val="fi-FI"/>
        </w:rPr>
        <w:t xml:space="preserve"> </w:t>
      </w:r>
      <w:proofErr w:type="spellStart"/>
      <w:r w:rsidR="008B6AF5">
        <w:rPr>
          <w:rFonts w:ascii="Arial" w:hAnsi="Arial" w:cs="Arial"/>
          <w:lang w:val="fi-FI"/>
        </w:rPr>
        <w:t>or</w:t>
      </w:r>
      <w:proofErr w:type="spellEnd"/>
      <w:r w:rsidR="008B6AF5">
        <w:rPr>
          <w:rFonts w:ascii="Arial" w:hAnsi="Arial" w:cs="Arial"/>
          <w:lang w:val="fi-FI"/>
        </w:rPr>
        <w:t xml:space="preserve"> </w:t>
      </w:r>
      <w:proofErr w:type="spellStart"/>
      <w:r w:rsidR="008B6AF5">
        <w:rPr>
          <w:rFonts w:ascii="Arial" w:hAnsi="Arial" w:cs="Arial"/>
          <w:lang w:val="fi-FI"/>
        </w:rPr>
        <w:t>issues</w:t>
      </w:r>
      <w:proofErr w:type="spellEnd"/>
      <w:r w:rsidR="008B6AF5">
        <w:rPr>
          <w:rFonts w:ascii="Arial" w:hAnsi="Arial" w:cs="Arial"/>
          <w:lang w:val="fi-FI"/>
        </w:rPr>
        <w:t xml:space="preserve"> </w:t>
      </w:r>
      <w:proofErr w:type="spellStart"/>
      <w:r>
        <w:rPr>
          <w:rFonts w:ascii="Arial" w:hAnsi="Arial" w:cs="Arial"/>
          <w:lang w:val="fi-FI"/>
        </w:rPr>
        <w:t>with</w:t>
      </w:r>
      <w:proofErr w:type="spellEnd"/>
      <w:r>
        <w:rPr>
          <w:rFonts w:ascii="Arial" w:hAnsi="Arial" w:cs="Arial"/>
          <w:lang w:val="fi-FI"/>
        </w:rPr>
        <w:t xml:space="preserve"> </w:t>
      </w:r>
      <w:proofErr w:type="spellStart"/>
      <w:r>
        <w:rPr>
          <w:rFonts w:ascii="Arial" w:hAnsi="Arial" w:cs="Arial"/>
          <w:lang w:val="fi-FI"/>
        </w:rPr>
        <w:t>relaxed</w:t>
      </w:r>
      <w:proofErr w:type="spellEnd"/>
      <w:r w:rsidR="004D627D" w:rsidRPr="004D627D">
        <w:rPr>
          <w:rFonts w:ascii="Arial" w:hAnsi="Arial" w:cs="Arial"/>
          <w:lang w:val="fi-FI"/>
        </w:rPr>
        <w:t xml:space="preserve"> RRM </w:t>
      </w:r>
      <w:proofErr w:type="spellStart"/>
      <w:r w:rsidR="004D627D" w:rsidRPr="004D627D">
        <w:rPr>
          <w:rFonts w:ascii="Arial" w:hAnsi="Arial" w:cs="Arial"/>
          <w:lang w:val="fi-FI"/>
        </w:rPr>
        <w:t>measurements</w:t>
      </w:r>
      <w:proofErr w:type="spellEnd"/>
      <w:r w:rsidR="004D627D" w:rsidRPr="004D627D">
        <w:rPr>
          <w:rFonts w:ascii="Arial" w:hAnsi="Arial" w:cs="Arial"/>
          <w:lang w:val="fi-FI"/>
        </w:rPr>
        <w:t xml:space="preserve"> </w:t>
      </w:r>
      <w:r>
        <w:rPr>
          <w:rFonts w:ascii="Arial" w:hAnsi="Arial" w:cs="Arial"/>
          <w:lang w:val="fi-FI"/>
        </w:rPr>
        <w:t>(</w:t>
      </w:r>
      <w:proofErr w:type="spellStart"/>
      <w:r>
        <w:rPr>
          <w:rFonts w:ascii="Arial" w:hAnsi="Arial" w:cs="Arial"/>
          <w:lang w:val="fi-FI"/>
        </w:rPr>
        <w:t>e.g</w:t>
      </w:r>
      <w:proofErr w:type="spellEnd"/>
      <w:r>
        <w:rPr>
          <w:rFonts w:ascii="Arial" w:hAnsi="Arial" w:cs="Arial"/>
          <w:lang w:val="fi-FI"/>
        </w:rPr>
        <w:t xml:space="preserve">. </w:t>
      </w:r>
      <w:r w:rsidR="004D627D" w:rsidRPr="004D627D">
        <w:rPr>
          <w:rFonts w:ascii="Arial" w:hAnsi="Arial" w:cs="Arial"/>
          <w:lang w:val="fi-FI"/>
        </w:rPr>
        <w:t xml:space="preserve">to </w:t>
      </w:r>
      <w:proofErr w:type="spellStart"/>
      <w:r w:rsidR="004D627D" w:rsidRPr="004D627D">
        <w:rPr>
          <w:rFonts w:ascii="Arial" w:hAnsi="Arial" w:cs="Arial"/>
          <w:lang w:val="fi-FI"/>
        </w:rPr>
        <w:t>further</w:t>
      </w:r>
      <w:proofErr w:type="spellEnd"/>
      <w:r w:rsidR="004D627D" w:rsidRPr="004D627D">
        <w:rPr>
          <w:rFonts w:ascii="Arial" w:hAnsi="Arial" w:cs="Arial"/>
          <w:lang w:val="fi-FI"/>
        </w:rPr>
        <w:t xml:space="preserve"> </w:t>
      </w:r>
      <w:proofErr w:type="spellStart"/>
      <w:r w:rsidR="004D627D" w:rsidRPr="004D627D">
        <w:rPr>
          <w:rFonts w:ascii="Arial" w:hAnsi="Arial" w:cs="Arial"/>
          <w:lang w:val="fi-FI"/>
        </w:rPr>
        <w:t>reduce</w:t>
      </w:r>
      <w:proofErr w:type="spellEnd"/>
      <w:r w:rsidR="004D627D" w:rsidRPr="004D627D">
        <w:rPr>
          <w:rFonts w:ascii="Arial" w:hAnsi="Arial" w:cs="Arial"/>
          <w:lang w:val="fi-FI"/>
        </w:rPr>
        <w:t xml:space="preserve"> UE </w:t>
      </w:r>
      <w:proofErr w:type="spellStart"/>
      <w:r w:rsidR="004D627D" w:rsidRPr="004D627D">
        <w:rPr>
          <w:rFonts w:ascii="Arial" w:hAnsi="Arial" w:cs="Arial"/>
          <w:lang w:val="fi-FI"/>
        </w:rPr>
        <w:t>power</w:t>
      </w:r>
      <w:proofErr w:type="spellEnd"/>
      <w:r w:rsidR="004D627D" w:rsidRPr="004D627D">
        <w:rPr>
          <w:rFonts w:ascii="Arial" w:hAnsi="Arial" w:cs="Arial"/>
          <w:lang w:val="fi-FI"/>
        </w:rPr>
        <w:t xml:space="preserve"> </w:t>
      </w:r>
      <w:proofErr w:type="spellStart"/>
      <w:r w:rsidR="004D627D" w:rsidRPr="004D627D">
        <w:rPr>
          <w:rFonts w:ascii="Arial" w:hAnsi="Arial" w:cs="Arial"/>
          <w:lang w:val="fi-FI"/>
        </w:rPr>
        <w:t>consumption</w:t>
      </w:r>
      <w:proofErr w:type="spellEnd"/>
      <w:r>
        <w:rPr>
          <w:rFonts w:ascii="Arial" w:hAnsi="Arial" w:cs="Arial"/>
          <w:lang w:val="fi-FI"/>
        </w:rPr>
        <w:t>)</w:t>
      </w:r>
      <w:r w:rsidR="004D627D" w:rsidRPr="004D627D">
        <w:rPr>
          <w:rFonts w:ascii="Arial" w:hAnsi="Arial" w:cs="Arial"/>
          <w:lang w:val="fi-FI"/>
        </w:rPr>
        <w:t xml:space="preserve"> </w:t>
      </w:r>
      <w:proofErr w:type="spellStart"/>
      <w:r w:rsidR="004D627D" w:rsidRPr="004D627D">
        <w:rPr>
          <w:rFonts w:ascii="Arial" w:hAnsi="Arial" w:cs="Arial"/>
          <w:lang w:val="fi-FI"/>
        </w:rPr>
        <w:t>during</w:t>
      </w:r>
      <w:proofErr w:type="spellEnd"/>
      <w:r w:rsidR="004D627D" w:rsidRPr="004D627D">
        <w:rPr>
          <w:rFonts w:ascii="Arial" w:hAnsi="Arial" w:cs="Arial"/>
          <w:lang w:val="fi-FI"/>
        </w:rPr>
        <w:t xml:space="preserve"> </w:t>
      </w:r>
      <w:proofErr w:type="spellStart"/>
      <w:r w:rsidR="004D627D" w:rsidRPr="004D627D">
        <w:rPr>
          <w:rFonts w:ascii="Arial" w:hAnsi="Arial" w:cs="Arial"/>
          <w:lang w:val="fi-FI"/>
        </w:rPr>
        <w:t>when</w:t>
      </w:r>
      <w:proofErr w:type="spellEnd"/>
      <w:r w:rsidR="004D627D" w:rsidRPr="004D627D">
        <w:rPr>
          <w:rFonts w:ascii="Arial" w:hAnsi="Arial" w:cs="Arial"/>
          <w:lang w:val="fi-FI"/>
        </w:rPr>
        <w:t xml:space="preserve"> SCG is </w:t>
      </w:r>
      <w:proofErr w:type="spellStart"/>
      <w:r w:rsidR="004D627D" w:rsidRPr="004D627D">
        <w:rPr>
          <w:rFonts w:ascii="Arial" w:hAnsi="Arial" w:cs="Arial"/>
          <w:lang w:val="fi-FI"/>
        </w:rPr>
        <w:t>deactivated</w:t>
      </w:r>
      <w:bookmarkEnd w:id="43"/>
      <w:proofErr w:type="spellEnd"/>
      <w:r>
        <w:rPr>
          <w:rFonts w:ascii="Arial" w:hAnsi="Arial" w:cs="Arial"/>
          <w:lang w:val="sv-SE"/>
        </w:rPr>
        <w:t>?</w:t>
      </w:r>
    </w:p>
    <w:p w14:paraId="66298F9B" w14:textId="0C30FD52" w:rsidR="00301E75" w:rsidRPr="00301E75" w:rsidRDefault="00301E75" w:rsidP="00301E75">
      <w:pPr>
        <w:pStyle w:val="ListParagraph"/>
        <w:numPr>
          <w:ilvl w:val="0"/>
          <w:numId w:val="34"/>
        </w:numPr>
        <w:spacing w:after="120"/>
        <w:jc w:val="both"/>
        <w:rPr>
          <w:rFonts w:ascii="Arial" w:hAnsi="Arial" w:cs="Arial"/>
          <w:lang w:val="fi-FI"/>
        </w:rPr>
      </w:pPr>
      <w:r>
        <w:rPr>
          <w:rFonts w:ascii="Arial" w:hAnsi="Arial" w:cs="Arial"/>
          <w:lang w:val="sv-SE"/>
        </w:rPr>
        <w:t xml:space="preserve">If </w:t>
      </w:r>
      <w:r w:rsidR="00BF5DC8">
        <w:rPr>
          <w:rFonts w:ascii="Arial" w:hAnsi="Arial" w:cs="Arial"/>
          <w:lang w:val="fi-FI"/>
        </w:rPr>
        <w:t xml:space="preserve">RAN4 </w:t>
      </w:r>
      <w:proofErr w:type="spellStart"/>
      <w:r w:rsidR="00BF5DC8">
        <w:rPr>
          <w:rFonts w:ascii="Arial" w:hAnsi="Arial" w:cs="Arial"/>
          <w:lang w:val="fi-FI"/>
        </w:rPr>
        <w:t>see</w:t>
      </w:r>
      <w:proofErr w:type="spellEnd"/>
      <w:r w:rsidR="00BF5DC8">
        <w:rPr>
          <w:rFonts w:ascii="Arial" w:hAnsi="Arial" w:cs="Arial"/>
          <w:lang w:val="fi-FI"/>
        </w:rPr>
        <w:t xml:space="preserve"> </w:t>
      </w:r>
      <w:proofErr w:type="spellStart"/>
      <w:r w:rsidR="00BF5DC8">
        <w:rPr>
          <w:rFonts w:ascii="Arial" w:hAnsi="Arial" w:cs="Arial"/>
          <w:lang w:val="fi-FI"/>
        </w:rPr>
        <w:t>potential</w:t>
      </w:r>
      <w:proofErr w:type="spellEnd"/>
      <w:r w:rsidR="00BF5DC8">
        <w:rPr>
          <w:rFonts w:ascii="Arial" w:hAnsi="Arial" w:cs="Arial"/>
          <w:lang w:val="fi-FI"/>
        </w:rPr>
        <w:t xml:space="preserve"> </w:t>
      </w:r>
      <w:proofErr w:type="spellStart"/>
      <w:r w:rsidR="00BF5DC8">
        <w:rPr>
          <w:rFonts w:ascii="Arial" w:hAnsi="Arial" w:cs="Arial"/>
          <w:lang w:val="fi-FI"/>
        </w:rPr>
        <w:t>benefits</w:t>
      </w:r>
      <w:proofErr w:type="spellEnd"/>
      <w:r>
        <w:rPr>
          <w:rFonts w:ascii="Arial" w:hAnsi="Arial" w:cs="Arial"/>
          <w:lang w:val="sv-SE"/>
        </w:rPr>
        <w:t xml:space="preserve">, RAN2 </w:t>
      </w:r>
      <w:proofErr w:type="spellStart"/>
      <w:r>
        <w:rPr>
          <w:rFonts w:ascii="Arial" w:hAnsi="Arial" w:cs="Arial"/>
          <w:lang w:val="sv-SE"/>
        </w:rPr>
        <w:t>respectfully</w:t>
      </w:r>
      <w:proofErr w:type="spellEnd"/>
      <w:r>
        <w:rPr>
          <w:rFonts w:ascii="Arial" w:hAnsi="Arial" w:cs="Arial"/>
          <w:lang w:val="sv-SE"/>
        </w:rPr>
        <w:t xml:space="preserve"> asks RAN4 start to </w:t>
      </w:r>
      <w:proofErr w:type="spellStart"/>
      <w:r>
        <w:rPr>
          <w:rFonts w:ascii="Arial" w:hAnsi="Arial" w:cs="Arial"/>
          <w:lang w:val="sv-SE"/>
        </w:rPr>
        <w:t>study</w:t>
      </w:r>
      <w:proofErr w:type="spellEnd"/>
      <w:r>
        <w:rPr>
          <w:rFonts w:ascii="Arial" w:hAnsi="Arial" w:cs="Arial"/>
          <w:lang w:val="sv-SE"/>
        </w:rPr>
        <w:t xml:space="preserve"> RRM </w:t>
      </w:r>
      <w:proofErr w:type="spellStart"/>
      <w:r w:rsidR="00310796" w:rsidRPr="004D627D">
        <w:rPr>
          <w:rFonts w:ascii="Arial" w:hAnsi="Arial" w:cs="Arial"/>
          <w:lang w:val="fi-FI"/>
        </w:rPr>
        <w:t>measurements</w:t>
      </w:r>
      <w:proofErr w:type="spellEnd"/>
      <w:r w:rsidR="00310796" w:rsidRPr="004D627D">
        <w:rPr>
          <w:rFonts w:ascii="Arial" w:hAnsi="Arial" w:cs="Arial"/>
          <w:lang w:val="fi-FI"/>
        </w:rPr>
        <w:t xml:space="preserve"> </w:t>
      </w:r>
      <w:r>
        <w:rPr>
          <w:rFonts w:ascii="Arial" w:hAnsi="Arial" w:cs="Arial"/>
          <w:lang w:val="sv-SE"/>
        </w:rPr>
        <w:t xml:space="preserve">relaxations for </w:t>
      </w:r>
      <w:proofErr w:type="spellStart"/>
      <w:r>
        <w:rPr>
          <w:rFonts w:ascii="Arial" w:hAnsi="Arial" w:cs="Arial"/>
          <w:lang w:val="sv-SE"/>
        </w:rPr>
        <w:t>deactivated</w:t>
      </w:r>
      <w:proofErr w:type="spellEnd"/>
      <w:r>
        <w:rPr>
          <w:rFonts w:ascii="Arial" w:hAnsi="Arial" w:cs="Arial"/>
          <w:lang w:val="sv-SE"/>
        </w:rPr>
        <w:t xml:space="preserve"> SCG.</w:t>
      </w:r>
    </w:p>
    <w:p w14:paraId="6366088F" w14:textId="77777777" w:rsidR="00FD40E5" w:rsidRDefault="00FD40E5" w:rsidP="00FD40E5">
      <w:pPr>
        <w:spacing w:after="120"/>
        <w:jc w:val="both"/>
        <w:rPr>
          <w:rFonts w:ascii="Arial" w:hAnsi="Arial" w:cs="Arial"/>
        </w:rPr>
      </w:pPr>
    </w:p>
    <w:p w14:paraId="5C6333FC" w14:textId="77777777" w:rsidR="00FD40E5" w:rsidRDefault="00FD40E5" w:rsidP="00FD40E5">
      <w:pPr>
        <w:pStyle w:val="ListParagraph"/>
        <w:numPr>
          <w:ilvl w:val="0"/>
          <w:numId w:val="34"/>
        </w:numPr>
        <w:spacing w:after="120" w:line="256" w:lineRule="auto"/>
        <w:ind w:left="270"/>
        <w:contextualSpacing/>
        <w:textAlignment w:val="auto"/>
        <w:rPr>
          <w:rFonts w:ascii="Arial" w:hAnsi="Arial" w:cs="Arial"/>
          <w:b/>
        </w:rPr>
      </w:pPr>
      <w:r>
        <w:rPr>
          <w:rFonts w:ascii="Arial" w:hAnsi="Arial" w:cs="Arial"/>
          <w:b/>
        </w:rPr>
        <w:t>Actions:</w:t>
      </w:r>
    </w:p>
    <w:p w14:paraId="531A5E5A" w14:textId="70EE5A40" w:rsidR="00FD40E5" w:rsidRDefault="00FD40E5" w:rsidP="00FD40E5">
      <w:pPr>
        <w:spacing w:after="120"/>
        <w:ind w:left="1985" w:hanging="1985"/>
        <w:rPr>
          <w:rFonts w:ascii="Arial" w:hAnsi="Arial" w:cs="Arial"/>
        </w:rPr>
      </w:pPr>
      <w:r>
        <w:rPr>
          <w:rFonts w:ascii="Arial" w:hAnsi="Arial" w:cs="Arial"/>
          <w:b/>
        </w:rPr>
        <w:t>To RAN4:</w:t>
      </w:r>
      <w:r>
        <w:rPr>
          <w:rFonts w:ascii="Arial" w:hAnsi="Arial" w:cs="Arial"/>
          <w:b/>
        </w:rPr>
        <w:tab/>
      </w:r>
      <w:r>
        <w:rPr>
          <w:rFonts w:ascii="Arial" w:hAnsi="Arial" w:cs="Arial"/>
        </w:rPr>
        <w:t xml:space="preserve">RAN2 respectfully asks RAN4 to </w:t>
      </w:r>
      <w:r w:rsidR="00301E75">
        <w:rPr>
          <w:rFonts w:ascii="Arial" w:hAnsi="Arial" w:cs="Arial"/>
        </w:rPr>
        <w:t>consider the information above including the above questions</w:t>
      </w:r>
      <w:r w:rsidR="009A7523">
        <w:rPr>
          <w:rFonts w:ascii="Arial" w:hAnsi="Arial" w:cs="Arial"/>
        </w:rPr>
        <w:t>.</w:t>
      </w:r>
    </w:p>
    <w:p w14:paraId="36F7B547" w14:textId="0C740F05" w:rsidR="00FD40E5" w:rsidRDefault="00FD40E5" w:rsidP="00FD40E5">
      <w:pPr>
        <w:spacing w:after="120"/>
        <w:rPr>
          <w:rFonts w:ascii="Arial" w:hAnsi="Arial" w:cs="Arial"/>
          <w:b/>
        </w:rPr>
      </w:pPr>
    </w:p>
    <w:p w14:paraId="57F22DC6" w14:textId="77777777" w:rsidR="00FD40E5" w:rsidRDefault="00FD40E5" w:rsidP="00FD40E5">
      <w:pPr>
        <w:pStyle w:val="ListParagraph"/>
        <w:numPr>
          <w:ilvl w:val="0"/>
          <w:numId w:val="34"/>
        </w:numPr>
        <w:spacing w:after="120" w:line="256" w:lineRule="auto"/>
        <w:ind w:left="270"/>
        <w:contextualSpacing/>
        <w:textAlignment w:val="auto"/>
        <w:rPr>
          <w:rFonts w:ascii="Arial" w:hAnsi="Arial" w:cs="Arial"/>
          <w:b/>
        </w:rPr>
      </w:pPr>
      <w:r>
        <w:rPr>
          <w:rFonts w:ascii="Arial" w:hAnsi="Arial" w:cs="Arial"/>
          <w:b/>
        </w:rPr>
        <w:t>Date of Next TSG-RAN WG2 Meetings:</w:t>
      </w:r>
    </w:p>
    <w:p w14:paraId="326E4030" w14:textId="49737801" w:rsidR="009A7523" w:rsidRDefault="009A7523" w:rsidP="009A7523">
      <w:pPr>
        <w:tabs>
          <w:tab w:val="left" w:pos="4962"/>
          <w:tab w:val="left" w:pos="7797"/>
        </w:tabs>
        <w:spacing w:after="120"/>
        <w:ind w:left="2268" w:hanging="2268"/>
        <w:rPr>
          <w:rFonts w:ascii="Arial" w:hAnsi="Arial" w:cs="Arial"/>
          <w:bCs/>
        </w:rPr>
      </w:pPr>
      <w:r>
        <w:rPr>
          <w:rFonts w:ascii="Arial" w:hAnsi="Arial" w:cs="Arial"/>
          <w:bCs/>
        </w:rPr>
        <w:t>TSG-RAN WG2 Meeting #113-bis-e</w:t>
      </w:r>
      <w:r>
        <w:rPr>
          <w:rFonts w:ascii="Arial" w:hAnsi="Arial" w:cs="Arial"/>
          <w:bCs/>
        </w:rPr>
        <w:tab/>
        <w:t>2021-04-12 to 2021-04-20</w:t>
      </w:r>
      <w:r>
        <w:rPr>
          <w:rFonts w:ascii="Arial" w:hAnsi="Arial" w:cs="Arial"/>
          <w:bCs/>
        </w:rPr>
        <w:tab/>
        <w:t>E-Meeting</w:t>
      </w:r>
    </w:p>
    <w:p w14:paraId="6DCFA04B" w14:textId="48200D0D" w:rsidR="00310796" w:rsidRDefault="00310796" w:rsidP="009A7523">
      <w:pPr>
        <w:tabs>
          <w:tab w:val="left" w:pos="4962"/>
          <w:tab w:val="left" w:pos="7797"/>
        </w:tabs>
        <w:spacing w:after="120"/>
        <w:ind w:left="2268" w:hanging="2268"/>
        <w:rPr>
          <w:rFonts w:ascii="Arial" w:hAnsi="Arial" w:cs="Arial"/>
          <w:bCs/>
        </w:rPr>
      </w:pPr>
      <w:r>
        <w:rPr>
          <w:rFonts w:ascii="Arial" w:hAnsi="Arial" w:cs="Arial"/>
          <w:bCs/>
        </w:rPr>
        <w:t>TSG-RAN WG2 Meeting #114</w:t>
      </w:r>
      <w:r>
        <w:rPr>
          <w:rFonts w:ascii="Arial" w:hAnsi="Arial" w:cs="Arial"/>
          <w:bCs/>
        </w:rPr>
        <w:tab/>
        <w:t>2021-05-</w:t>
      </w:r>
      <w:r w:rsidR="00BF5DC8">
        <w:rPr>
          <w:rFonts w:ascii="Arial" w:hAnsi="Arial" w:cs="Arial"/>
          <w:bCs/>
        </w:rPr>
        <w:t>19 to 2021-05-27</w:t>
      </w:r>
      <w:r>
        <w:rPr>
          <w:rFonts w:ascii="Arial" w:hAnsi="Arial" w:cs="Arial"/>
          <w:bCs/>
        </w:rPr>
        <w:tab/>
        <w:t>E-Meeting</w:t>
      </w:r>
    </w:p>
    <w:p w14:paraId="2F69A076" w14:textId="77777777" w:rsidR="00FD40E5" w:rsidRPr="00FF3FCA" w:rsidRDefault="00FD40E5" w:rsidP="00FF3FCA"/>
    <w:sectPr w:rsidR="00FD40E5" w:rsidRPr="00FF3FC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08EDF" w14:textId="77777777" w:rsidR="00C205F9" w:rsidRDefault="00C205F9">
      <w:r>
        <w:separator/>
      </w:r>
    </w:p>
  </w:endnote>
  <w:endnote w:type="continuationSeparator" w:id="0">
    <w:p w14:paraId="1581E8CF" w14:textId="77777777" w:rsidR="00C205F9" w:rsidRDefault="00C205F9">
      <w:r>
        <w:continuationSeparator/>
      </w:r>
    </w:p>
  </w:endnote>
  <w:endnote w:type="continuationNotice" w:id="1">
    <w:p w14:paraId="5B4C36C2" w14:textId="77777777" w:rsidR="00C205F9" w:rsidRDefault="00C20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C1E8E" w14:textId="77777777" w:rsidR="00C205F9" w:rsidRDefault="00C205F9">
      <w:r>
        <w:separator/>
      </w:r>
    </w:p>
  </w:footnote>
  <w:footnote w:type="continuationSeparator" w:id="0">
    <w:p w14:paraId="58ACE1F9" w14:textId="77777777" w:rsidR="00C205F9" w:rsidRDefault="00C205F9">
      <w:r>
        <w:continuationSeparator/>
      </w:r>
    </w:p>
  </w:footnote>
  <w:footnote w:type="continuationNotice" w:id="1">
    <w:p w14:paraId="12020248" w14:textId="77777777" w:rsidR="00C205F9" w:rsidRDefault="00C205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9264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70BE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2F4DCA"/>
    <w:multiLevelType w:val="hybridMultilevel"/>
    <w:tmpl w:val="1472A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CE1CC0"/>
    <w:multiLevelType w:val="hybridMultilevel"/>
    <w:tmpl w:val="AFB6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437ECB"/>
    <w:multiLevelType w:val="hybridMultilevel"/>
    <w:tmpl w:val="22580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D0806"/>
    <w:multiLevelType w:val="hybridMultilevel"/>
    <w:tmpl w:val="02943EA6"/>
    <w:lvl w:ilvl="0" w:tplc="9418CF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50382E"/>
    <w:multiLevelType w:val="hybridMultilevel"/>
    <w:tmpl w:val="69F454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9F75D3"/>
    <w:multiLevelType w:val="hybridMultilevel"/>
    <w:tmpl w:val="BDDAE4A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4A7BC6"/>
    <w:multiLevelType w:val="hybridMultilevel"/>
    <w:tmpl w:val="AA16B5A6"/>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84542"/>
    <w:multiLevelType w:val="hybridMultilevel"/>
    <w:tmpl w:val="E536D3F6"/>
    <w:lvl w:ilvl="0" w:tplc="391C409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512600"/>
    <w:multiLevelType w:val="hybridMultilevel"/>
    <w:tmpl w:val="F8382374"/>
    <w:lvl w:ilvl="0" w:tplc="A0E64108">
      <w:start w:val="1"/>
      <w:numFmt w:val="bullet"/>
      <w:lvlText w:val="—"/>
      <w:lvlJc w:val="left"/>
      <w:pPr>
        <w:tabs>
          <w:tab w:val="num" w:pos="720"/>
        </w:tabs>
        <w:ind w:left="720" w:hanging="360"/>
      </w:pPr>
      <w:rPr>
        <w:rFonts w:ascii="Ericsson Hilda Light" w:hAnsi="Ericsson Hilda Light" w:hint="default"/>
      </w:rPr>
    </w:lvl>
    <w:lvl w:ilvl="1" w:tplc="38FA1F32">
      <w:start w:val="1"/>
      <w:numFmt w:val="bullet"/>
      <w:lvlText w:val="—"/>
      <w:lvlJc w:val="left"/>
      <w:pPr>
        <w:tabs>
          <w:tab w:val="num" w:pos="1440"/>
        </w:tabs>
        <w:ind w:left="1440" w:hanging="360"/>
      </w:pPr>
      <w:rPr>
        <w:rFonts w:ascii="Ericsson Hilda Light" w:hAnsi="Ericsson Hilda Light" w:hint="default"/>
      </w:rPr>
    </w:lvl>
    <w:lvl w:ilvl="2" w:tplc="011C118A">
      <w:numFmt w:val="bullet"/>
      <w:lvlText w:val="—"/>
      <w:lvlJc w:val="left"/>
      <w:pPr>
        <w:tabs>
          <w:tab w:val="num" w:pos="2160"/>
        </w:tabs>
        <w:ind w:left="2160" w:hanging="360"/>
      </w:pPr>
      <w:rPr>
        <w:rFonts w:ascii="Ericsson Hilda Light" w:hAnsi="Ericsson Hilda Light" w:hint="default"/>
      </w:rPr>
    </w:lvl>
    <w:lvl w:ilvl="3" w:tplc="2F6476C4">
      <w:start w:val="1"/>
      <w:numFmt w:val="bullet"/>
      <w:lvlText w:val="—"/>
      <w:lvlJc w:val="left"/>
      <w:pPr>
        <w:tabs>
          <w:tab w:val="num" w:pos="2880"/>
        </w:tabs>
        <w:ind w:left="2880" w:hanging="360"/>
      </w:pPr>
      <w:rPr>
        <w:rFonts w:ascii="Ericsson Hilda Light" w:hAnsi="Ericsson Hilda Light" w:hint="default"/>
      </w:rPr>
    </w:lvl>
    <w:lvl w:ilvl="4" w:tplc="CFD01F6E">
      <w:start w:val="1"/>
      <w:numFmt w:val="bullet"/>
      <w:lvlText w:val="—"/>
      <w:lvlJc w:val="left"/>
      <w:pPr>
        <w:tabs>
          <w:tab w:val="num" w:pos="3600"/>
        </w:tabs>
        <w:ind w:left="3600" w:hanging="360"/>
      </w:pPr>
      <w:rPr>
        <w:rFonts w:ascii="Ericsson Hilda Light" w:hAnsi="Ericsson Hilda Light" w:hint="default"/>
      </w:rPr>
    </w:lvl>
    <w:lvl w:ilvl="5" w:tplc="31EC9998">
      <w:start w:val="1"/>
      <w:numFmt w:val="bullet"/>
      <w:lvlText w:val="—"/>
      <w:lvlJc w:val="left"/>
      <w:pPr>
        <w:tabs>
          <w:tab w:val="num" w:pos="4320"/>
        </w:tabs>
        <w:ind w:left="4320" w:hanging="360"/>
      </w:pPr>
      <w:rPr>
        <w:rFonts w:ascii="Ericsson Hilda Light" w:hAnsi="Ericsson Hilda Light" w:hint="default"/>
      </w:rPr>
    </w:lvl>
    <w:lvl w:ilvl="6" w:tplc="0BB80D10">
      <w:start w:val="1"/>
      <w:numFmt w:val="bullet"/>
      <w:lvlText w:val="—"/>
      <w:lvlJc w:val="left"/>
      <w:pPr>
        <w:tabs>
          <w:tab w:val="num" w:pos="5040"/>
        </w:tabs>
        <w:ind w:left="5040" w:hanging="360"/>
      </w:pPr>
      <w:rPr>
        <w:rFonts w:ascii="Ericsson Hilda Light" w:hAnsi="Ericsson Hilda Light" w:hint="default"/>
      </w:rPr>
    </w:lvl>
    <w:lvl w:ilvl="7" w:tplc="6D364B44">
      <w:start w:val="1"/>
      <w:numFmt w:val="bullet"/>
      <w:lvlText w:val="—"/>
      <w:lvlJc w:val="left"/>
      <w:pPr>
        <w:tabs>
          <w:tab w:val="num" w:pos="5760"/>
        </w:tabs>
        <w:ind w:left="5760" w:hanging="360"/>
      </w:pPr>
      <w:rPr>
        <w:rFonts w:ascii="Ericsson Hilda Light" w:hAnsi="Ericsson Hilda Light" w:hint="default"/>
      </w:rPr>
    </w:lvl>
    <w:lvl w:ilvl="8" w:tplc="DFC2C830">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637"/>
        </w:tabs>
        <w:ind w:left="1637"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CC6D21"/>
    <w:multiLevelType w:val="hybridMultilevel"/>
    <w:tmpl w:val="7C346548"/>
    <w:lvl w:ilvl="0" w:tplc="69D2321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AA974D4"/>
    <w:multiLevelType w:val="hybridMultilevel"/>
    <w:tmpl w:val="90FA5806"/>
    <w:lvl w:ilvl="0" w:tplc="501A6026">
      <w:start w:val="1"/>
      <w:numFmt w:val="bullet"/>
      <w:lvlText w:val=""/>
      <w:lvlJc w:val="left"/>
      <w:pPr>
        <w:tabs>
          <w:tab w:val="num" w:pos="720"/>
        </w:tabs>
        <w:ind w:left="720" w:hanging="360"/>
      </w:pPr>
      <w:rPr>
        <w:rFonts w:ascii="Wingdings" w:hAnsi="Wingdings" w:hint="default"/>
      </w:rPr>
    </w:lvl>
    <w:lvl w:ilvl="1" w:tplc="301C2FE6">
      <w:start w:val="1"/>
      <w:numFmt w:val="bullet"/>
      <w:lvlText w:val=""/>
      <w:lvlJc w:val="left"/>
      <w:pPr>
        <w:tabs>
          <w:tab w:val="num" w:pos="1440"/>
        </w:tabs>
        <w:ind w:left="1440" w:hanging="360"/>
      </w:pPr>
      <w:rPr>
        <w:rFonts w:ascii="Wingdings" w:hAnsi="Wingdings" w:hint="default"/>
      </w:rPr>
    </w:lvl>
    <w:lvl w:ilvl="2" w:tplc="08DA141E">
      <w:numFmt w:val="bullet"/>
      <w:lvlText w:val=""/>
      <w:lvlJc w:val="left"/>
      <w:pPr>
        <w:tabs>
          <w:tab w:val="num" w:pos="2160"/>
        </w:tabs>
        <w:ind w:left="2160" w:hanging="360"/>
      </w:pPr>
      <w:rPr>
        <w:rFonts w:ascii="Wingdings" w:hAnsi="Wingdings" w:hint="default"/>
      </w:rPr>
    </w:lvl>
    <w:lvl w:ilvl="3" w:tplc="164E1232" w:tentative="1">
      <w:start w:val="1"/>
      <w:numFmt w:val="bullet"/>
      <w:lvlText w:val=""/>
      <w:lvlJc w:val="left"/>
      <w:pPr>
        <w:tabs>
          <w:tab w:val="num" w:pos="2880"/>
        </w:tabs>
        <w:ind w:left="2880" w:hanging="360"/>
      </w:pPr>
      <w:rPr>
        <w:rFonts w:ascii="Wingdings" w:hAnsi="Wingdings" w:hint="default"/>
      </w:rPr>
    </w:lvl>
    <w:lvl w:ilvl="4" w:tplc="64A0C512" w:tentative="1">
      <w:start w:val="1"/>
      <w:numFmt w:val="bullet"/>
      <w:lvlText w:val=""/>
      <w:lvlJc w:val="left"/>
      <w:pPr>
        <w:tabs>
          <w:tab w:val="num" w:pos="3600"/>
        </w:tabs>
        <w:ind w:left="3600" w:hanging="360"/>
      </w:pPr>
      <w:rPr>
        <w:rFonts w:ascii="Wingdings" w:hAnsi="Wingdings" w:hint="default"/>
      </w:rPr>
    </w:lvl>
    <w:lvl w:ilvl="5" w:tplc="E46EF540" w:tentative="1">
      <w:start w:val="1"/>
      <w:numFmt w:val="bullet"/>
      <w:lvlText w:val=""/>
      <w:lvlJc w:val="left"/>
      <w:pPr>
        <w:tabs>
          <w:tab w:val="num" w:pos="4320"/>
        </w:tabs>
        <w:ind w:left="4320" w:hanging="360"/>
      </w:pPr>
      <w:rPr>
        <w:rFonts w:ascii="Wingdings" w:hAnsi="Wingdings" w:hint="default"/>
      </w:rPr>
    </w:lvl>
    <w:lvl w:ilvl="6" w:tplc="233E8B18" w:tentative="1">
      <w:start w:val="1"/>
      <w:numFmt w:val="bullet"/>
      <w:lvlText w:val=""/>
      <w:lvlJc w:val="left"/>
      <w:pPr>
        <w:tabs>
          <w:tab w:val="num" w:pos="5040"/>
        </w:tabs>
        <w:ind w:left="5040" w:hanging="360"/>
      </w:pPr>
      <w:rPr>
        <w:rFonts w:ascii="Wingdings" w:hAnsi="Wingdings" w:hint="default"/>
      </w:rPr>
    </w:lvl>
    <w:lvl w:ilvl="7" w:tplc="B31A997C" w:tentative="1">
      <w:start w:val="1"/>
      <w:numFmt w:val="bullet"/>
      <w:lvlText w:val=""/>
      <w:lvlJc w:val="left"/>
      <w:pPr>
        <w:tabs>
          <w:tab w:val="num" w:pos="5760"/>
        </w:tabs>
        <w:ind w:left="5760" w:hanging="360"/>
      </w:pPr>
      <w:rPr>
        <w:rFonts w:ascii="Wingdings" w:hAnsi="Wingdings" w:hint="default"/>
      </w:rPr>
    </w:lvl>
    <w:lvl w:ilvl="8" w:tplc="D3E8EAB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2"/>
  </w:num>
  <w:num w:numId="4">
    <w:abstractNumId w:val="23"/>
  </w:num>
  <w:num w:numId="5">
    <w:abstractNumId w:val="18"/>
  </w:num>
  <w:num w:numId="6">
    <w:abstractNumId w:val="27"/>
  </w:num>
  <w:num w:numId="7">
    <w:abstractNumId w:val="34"/>
  </w:num>
  <w:num w:numId="8">
    <w:abstractNumId w:val="19"/>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5"/>
  </w:num>
  <w:num w:numId="17">
    <w:abstractNumId w:val="11"/>
  </w:num>
  <w:num w:numId="18">
    <w:abstractNumId w:val="13"/>
  </w:num>
  <w:num w:numId="19">
    <w:abstractNumId w:val="4"/>
  </w:num>
  <w:num w:numId="20">
    <w:abstractNumId w:val="43"/>
  </w:num>
  <w:num w:numId="21">
    <w:abstractNumId w:val="20"/>
  </w:num>
  <w:num w:numId="22">
    <w:abstractNumId w:val="39"/>
  </w:num>
  <w:num w:numId="23">
    <w:abstractNumId w:val="17"/>
  </w:num>
  <w:num w:numId="24">
    <w:abstractNumId w:val="6"/>
  </w:num>
  <w:num w:numId="25">
    <w:abstractNumId w:val="8"/>
  </w:num>
  <w:num w:numId="26">
    <w:abstractNumId w:val="5"/>
  </w:num>
  <w:num w:numId="27">
    <w:abstractNumId w:val="9"/>
  </w:num>
  <w:num w:numId="28">
    <w:abstractNumId w:val="42"/>
  </w:num>
  <w:num w:numId="29">
    <w:abstractNumId w:val="41"/>
  </w:num>
  <w:num w:numId="30">
    <w:abstractNumId w:val="47"/>
  </w:num>
  <w:num w:numId="31">
    <w:abstractNumId w:val="33"/>
  </w:num>
  <w:num w:numId="32">
    <w:abstractNumId w:val="10"/>
  </w:num>
  <w:num w:numId="33">
    <w:abstractNumId w:val="40"/>
  </w:num>
  <w:num w:numId="34">
    <w:abstractNumId w:val="32"/>
  </w:num>
  <w:num w:numId="35">
    <w:abstractNumId w:val="25"/>
  </w:num>
  <w:num w:numId="36">
    <w:abstractNumId w:val="21"/>
  </w:num>
  <w:num w:numId="37">
    <w:abstractNumId w:val="38"/>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5"/>
  </w:num>
  <w:num w:numId="41">
    <w:abstractNumId w:val="16"/>
  </w:num>
  <w:num w:numId="42">
    <w:abstractNumId w:val="44"/>
  </w:num>
  <w:num w:numId="43">
    <w:abstractNumId w:val="37"/>
  </w:num>
  <w:num w:numId="44">
    <w:abstractNumId w:val="45"/>
  </w:num>
  <w:num w:numId="45">
    <w:abstractNumId w:val="46"/>
  </w:num>
  <w:num w:numId="46">
    <w:abstractNumId w:val="7"/>
  </w:num>
  <w:num w:numId="47">
    <w:abstractNumId w:val="28"/>
  </w:num>
  <w:num w:numId="48">
    <w:abstractNumId w:val="32"/>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1F9"/>
    <w:rsid w:val="000006E1"/>
    <w:rsid w:val="000026FA"/>
    <w:rsid w:val="00002A37"/>
    <w:rsid w:val="0000564C"/>
    <w:rsid w:val="00006446"/>
    <w:rsid w:val="000067D1"/>
    <w:rsid w:val="00006896"/>
    <w:rsid w:val="00007CDC"/>
    <w:rsid w:val="00011B28"/>
    <w:rsid w:val="00015D15"/>
    <w:rsid w:val="0002447C"/>
    <w:rsid w:val="00024D4D"/>
    <w:rsid w:val="0002564D"/>
    <w:rsid w:val="00025ECA"/>
    <w:rsid w:val="000322C4"/>
    <w:rsid w:val="000325B8"/>
    <w:rsid w:val="00034C15"/>
    <w:rsid w:val="00036BA1"/>
    <w:rsid w:val="000422E2"/>
    <w:rsid w:val="00042F22"/>
    <w:rsid w:val="000444EF"/>
    <w:rsid w:val="00047F9E"/>
    <w:rsid w:val="000502A0"/>
    <w:rsid w:val="00050A98"/>
    <w:rsid w:val="00052A07"/>
    <w:rsid w:val="000534E3"/>
    <w:rsid w:val="0005606A"/>
    <w:rsid w:val="00057117"/>
    <w:rsid w:val="000616E7"/>
    <w:rsid w:val="00062FD9"/>
    <w:rsid w:val="0006487E"/>
    <w:rsid w:val="0006498E"/>
    <w:rsid w:val="00065E1A"/>
    <w:rsid w:val="0007062A"/>
    <w:rsid w:val="00077E5F"/>
    <w:rsid w:val="0008036A"/>
    <w:rsid w:val="00081AE6"/>
    <w:rsid w:val="00084C41"/>
    <w:rsid w:val="000855EB"/>
    <w:rsid w:val="00085B52"/>
    <w:rsid w:val="00085D1F"/>
    <w:rsid w:val="000866F2"/>
    <w:rsid w:val="0009009F"/>
    <w:rsid w:val="00091557"/>
    <w:rsid w:val="000924C1"/>
    <w:rsid w:val="000924F0"/>
    <w:rsid w:val="00093474"/>
    <w:rsid w:val="0009510F"/>
    <w:rsid w:val="000A1526"/>
    <w:rsid w:val="000A1B7B"/>
    <w:rsid w:val="000A22AD"/>
    <w:rsid w:val="000A3760"/>
    <w:rsid w:val="000A545B"/>
    <w:rsid w:val="000A56F2"/>
    <w:rsid w:val="000A7531"/>
    <w:rsid w:val="000B2719"/>
    <w:rsid w:val="000B3A8F"/>
    <w:rsid w:val="000B4063"/>
    <w:rsid w:val="000B479A"/>
    <w:rsid w:val="000B4AB9"/>
    <w:rsid w:val="000B58C3"/>
    <w:rsid w:val="000B61E9"/>
    <w:rsid w:val="000B66AF"/>
    <w:rsid w:val="000C165A"/>
    <w:rsid w:val="000C2E19"/>
    <w:rsid w:val="000C733B"/>
    <w:rsid w:val="000D0D07"/>
    <w:rsid w:val="000D4797"/>
    <w:rsid w:val="000D5A63"/>
    <w:rsid w:val="000E001C"/>
    <w:rsid w:val="000E0527"/>
    <w:rsid w:val="000E1487"/>
    <w:rsid w:val="000E1E92"/>
    <w:rsid w:val="000E22B9"/>
    <w:rsid w:val="000E50B6"/>
    <w:rsid w:val="000E6F94"/>
    <w:rsid w:val="000F023D"/>
    <w:rsid w:val="000F06D6"/>
    <w:rsid w:val="000F0EB1"/>
    <w:rsid w:val="000F1106"/>
    <w:rsid w:val="000F1A8E"/>
    <w:rsid w:val="000F2894"/>
    <w:rsid w:val="000F3BE9"/>
    <w:rsid w:val="000F3F6C"/>
    <w:rsid w:val="000F5F55"/>
    <w:rsid w:val="000F6111"/>
    <w:rsid w:val="000F6DF3"/>
    <w:rsid w:val="001005FF"/>
    <w:rsid w:val="00103862"/>
    <w:rsid w:val="001062FB"/>
    <w:rsid w:val="001063E6"/>
    <w:rsid w:val="00110F59"/>
    <w:rsid w:val="001122A4"/>
    <w:rsid w:val="00113CF4"/>
    <w:rsid w:val="001143EB"/>
    <w:rsid w:val="001153EA"/>
    <w:rsid w:val="00115643"/>
    <w:rsid w:val="0011622F"/>
    <w:rsid w:val="00116765"/>
    <w:rsid w:val="001219F5"/>
    <w:rsid w:val="00121A20"/>
    <w:rsid w:val="0012377F"/>
    <w:rsid w:val="00124314"/>
    <w:rsid w:val="00126B4A"/>
    <w:rsid w:val="00132F13"/>
    <w:rsid w:val="00132FD0"/>
    <w:rsid w:val="001344C0"/>
    <w:rsid w:val="001346FA"/>
    <w:rsid w:val="00135252"/>
    <w:rsid w:val="001353D2"/>
    <w:rsid w:val="001360C1"/>
    <w:rsid w:val="00137AB5"/>
    <w:rsid w:val="00137F0B"/>
    <w:rsid w:val="00143088"/>
    <w:rsid w:val="00151E23"/>
    <w:rsid w:val="001526E0"/>
    <w:rsid w:val="001551B5"/>
    <w:rsid w:val="001659C1"/>
    <w:rsid w:val="00170EC9"/>
    <w:rsid w:val="00172714"/>
    <w:rsid w:val="00173A8E"/>
    <w:rsid w:val="0017502C"/>
    <w:rsid w:val="0018011E"/>
    <w:rsid w:val="0018143F"/>
    <w:rsid w:val="00181FF8"/>
    <w:rsid w:val="00183AA3"/>
    <w:rsid w:val="001845EC"/>
    <w:rsid w:val="00190AC1"/>
    <w:rsid w:val="00192CE6"/>
    <w:rsid w:val="0019341A"/>
    <w:rsid w:val="00194A57"/>
    <w:rsid w:val="00197DF9"/>
    <w:rsid w:val="001A1987"/>
    <w:rsid w:val="001A2564"/>
    <w:rsid w:val="001A5940"/>
    <w:rsid w:val="001A6173"/>
    <w:rsid w:val="001A6CBA"/>
    <w:rsid w:val="001A713C"/>
    <w:rsid w:val="001B0D97"/>
    <w:rsid w:val="001B5A5D"/>
    <w:rsid w:val="001C1CE5"/>
    <w:rsid w:val="001C3D2A"/>
    <w:rsid w:val="001C401B"/>
    <w:rsid w:val="001C4A60"/>
    <w:rsid w:val="001C69CD"/>
    <w:rsid w:val="001D23E8"/>
    <w:rsid w:val="001D2DC6"/>
    <w:rsid w:val="001D4589"/>
    <w:rsid w:val="001D51BA"/>
    <w:rsid w:val="001D53E7"/>
    <w:rsid w:val="001D6342"/>
    <w:rsid w:val="001D6352"/>
    <w:rsid w:val="001D6D53"/>
    <w:rsid w:val="001E03D5"/>
    <w:rsid w:val="001E58E2"/>
    <w:rsid w:val="001E7AED"/>
    <w:rsid w:val="001F0428"/>
    <w:rsid w:val="001F0870"/>
    <w:rsid w:val="001F0E99"/>
    <w:rsid w:val="001F3916"/>
    <w:rsid w:val="001F3C1F"/>
    <w:rsid w:val="001F54C5"/>
    <w:rsid w:val="001F662C"/>
    <w:rsid w:val="001F7074"/>
    <w:rsid w:val="00200490"/>
    <w:rsid w:val="00201F3A"/>
    <w:rsid w:val="00202BA5"/>
    <w:rsid w:val="00203668"/>
    <w:rsid w:val="00203F1E"/>
    <w:rsid w:val="00203F96"/>
    <w:rsid w:val="002045A6"/>
    <w:rsid w:val="002069B2"/>
    <w:rsid w:val="00207FA3"/>
    <w:rsid w:val="00214DA8"/>
    <w:rsid w:val="00215423"/>
    <w:rsid w:val="002158FA"/>
    <w:rsid w:val="00220600"/>
    <w:rsid w:val="002224DB"/>
    <w:rsid w:val="00222E2C"/>
    <w:rsid w:val="00223FCB"/>
    <w:rsid w:val="00224D19"/>
    <w:rsid w:val="002252C3"/>
    <w:rsid w:val="00225C54"/>
    <w:rsid w:val="00230765"/>
    <w:rsid w:val="00230D18"/>
    <w:rsid w:val="002319E4"/>
    <w:rsid w:val="00232328"/>
    <w:rsid w:val="00232F5E"/>
    <w:rsid w:val="00235632"/>
    <w:rsid w:val="00235872"/>
    <w:rsid w:val="00241559"/>
    <w:rsid w:val="002428D6"/>
    <w:rsid w:val="002435B3"/>
    <w:rsid w:val="002458EB"/>
    <w:rsid w:val="00247421"/>
    <w:rsid w:val="002500C8"/>
    <w:rsid w:val="00257543"/>
    <w:rsid w:val="002617E7"/>
    <w:rsid w:val="00262901"/>
    <w:rsid w:val="00264228"/>
    <w:rsid w:val="00264334"/>
    <w:rsid w:val="0026473E"/>
    <w:rsid w:val="00266214"/>
    <w:rsid w:val="0026786F"/>
    <w:rsid w:val="00267C83"/>
    <w:rsid w:val="0027144F"/>
    <w:rsid w:val="00271813"/>
    <w:rsid w:val="00271F3A"/>
    <w:rsid w:val="00273278"/>
    <w:rsid w:val="002737F4"/>
    <w:rsid w:val="002771EE"/>
    <w:rsid w:val="00277278"/>
    <w:rsid w:val="002805F5"/>
    <w:rsid w:val="00280751"/>
    <w:rsid w:val="0028280A"/>
    <w:rsid w:val="00286ACD"/>
    <w:rsid w:val="00287632"/>
    <w:rsid w:val="00287838"/>
    <w:rsid w:val="002907B5"/>
    <w:rsid w:val="00292EB7"/>
    <w:rsid w:val="00294F0C"/>
    <w:rsid w:val="00296227"/>
    <w:rsid w:val="00296F44"/>
    <w:rsid w:val="0029777D"/>
    <w:rsid w:val="002A055E"/>
    <w:rsid w:val="002A1386"/>
    <w:rsid w:val="002A1D4E"/>
    <w:rsid w:val="002A2869"/>
    <w:rsid w:val="002A500B"/>
    <w:rsid w:val="002A578F"/>
    <w:rsid w:val="002B0F1A"/>
    <w:rsid w:val="002B24D6"/>
    <w:rsid w:val="002B50B1"/>
    <w:rsid w:val="002C41E6"/>
    <w:rsid w:val="002D071A"/>
    <w:rsid w:val="002D095B"/>
    <w:rsid w:val="002D1458"/>
    <w:rsid w:val="002D15C1"/>
    <w:rsid w:val="002D331E"/>
    <w:rsid w:val="002D34B2"/>
    <w:rsid w:val="002D48B0"/>
    <w:rsid w:val="002D5B37"/>
    <w:rsid w:val="002D5D2B"/>
    <w:rsid w:val="002D7637"/>
    <w:rsid w:val="002E11E4"/>
    <w:rsid w:val="002E17C9"/>
    <w:rsid w:val="002E17F2"/>
    <w:rsid w:val="002E7CAE"/>
    <w:rsid w:val="002F2771"/>
    <w:rsid w:val="002F2FD1"/>
    <w:rsid w:val="002F37A9"/>
    <w:rsid w:val="002F3DDA"/>
    <w:rsid w:val="002F5EEE"/>
    <w:rsid w:val="002F62A5"/>
    <w:rsid w:val="002F7F2A"/>
    <w:rsid w:val="00301CE6"/>
    <w:rsid w:val="00301E75"/>
    <w:rsid w:val="0030256B"/>
    <w:rsid w:val="0030501F"/>
    <w:rsid w:val="00307379"/>
    <w:rsid w:val="00307643"/>
    <w:rsid w:val="00307BA1"/>
    <w:rsid w:val="003102FC"/>
    <w:rsid w:val="00310796"/>
    <w:rsid w:val="00311702"/>
    <w:rsid w:val="00311E82"/>
    <w:rsid w:val="00313FD6"/>
    <w:rsid w:val="003143BD"/>
    <w:rsid w:val="00315363"/>
    <w:rsid w:val="003169C6"/>
    <w:rsid w:val="003203ED"/>
    <w:rsid w:val="00322C9F"/>
    <w:rsid w:val="00323E31"/>
    <w:rsid w:val="00324D23"/>
    <w:rsid w:val="00331751"/>
    <w:rsid w:val="00332A66"/>
    <w:rsid w:val="00334579"/>
    <w:rsid w:val="00335858"/>
    <w:rsid w:val="00336BDA"/>
    <w:rsid w:val="0034013D"/>
    <w:rsid w:val="003411C6"/>
    <w:rsid w:val="00342BD7"/>
    <w:rsid w:val="00343861"/>
    <w:rsid w:val="00345CA7"/>
    <w:rsid w:val="0034601D"/>
    <w:rsid w:val="00346DB5"/>
    <w:rsid w:val="003477B1"/>
    <w:rsid w:val="00353CC6"/>
    <w:rsid w:val="003548B8"/>
    <w:rsid w:val="00356E34"/>
    <w:rsid w:val="00357380"/>
    <w:rsid w:val="003602D9"/>
    <w:rsid w:val="003604CE"/>
    <w:rsid w:val="003709BF"/>
    <w:rsid w:val="00370E47"/>
    <w:rsid w:val="00373885"/>
    <w:rsid w:val="00373BCD"/>
    <w:rsid w:val="003742AC"/>
    <w:rsid w:val="003775BD"/>
    <w:rsid w:val="00377CE1"/>
    <w:rsid w:val="00385BF0"/>
    <w:rsid w:val="0039160F"/>
    <w:rsid w:val="003918A6"/>
    <w:rsid w:val="00392BE3"/>
    <w:rsid w:val="003939FF"/>
    <w:rsid w:val="00393DBA"/>
    <w:rsid w:val="003964DE"/>
    <w:rsid w:val="003A2223"/>
    <w:rsid w:val="003A2A0F"/>
    <w:rsid w:val="003A45A1"/>
    <w:rsid w:val="003A4BE6"/>
    <w:rsid w:val="003A5B0A"/>
    <w:rsid w:val="003A6BAC"/>
    <w:rsid w:val="003A70A4"/>
    <w:rsid w:val="003A7EF3"/>
    <w:rsid w:val="003B06A0"/>
    <w:rsid w:val="003B159C"/>
    <w:rsid w:val="003B369F"/>
    <w:rsid w:val="003B36A3"/>
    <w:rsid w:val="003B64BB"/>
    <w:rsid w:val="003B66D4"/>
    <w:rsid w:val="003B7BA7"/>
    <w:rsid w:val="003B7FE5"/>
    <w:rsid w:val="003C11C8"/>
    <w:rsid w:val="003C1F41"/>
    <w:rsid w:val="003C2702"/>
    <w:rsid w:val="003C7806"/>
    <w:rsid w:val="003D0CCC"/>
    <w:rsid w:val="003D109F"/>
    <w:rsid w:val="003D123D"/>
    <w:rsid w:val="003D2478"/>
    <w:rsid w:val="003D3C45"/>
    <w:rsid w:val="003D4EB6"/>
    <w:rsid w:val="003D596D"/>
    <w:rsid w:val="003D5B1F"/>
    <w:rsid w:val="003D5ED3"/>
    <w:rsid w:val="003E15FA"/>
    <w:rsid w:val="003E2134"/>
    <w:rsid w:val="003E49FB"/>
    <w:rsid w:val="003E55E4"/>
    <w:rsid w:val="003E74E3"/>
    <w:rsid w:val="003F05C7"/>
    <w:rsid w:val="003F2CD4"/>
    <w:rsid w:val="003F6BBE"/>
    <w:rsid w:val="003F6F2F"/>
    <w:rsid w:val="004000E8"/>
    <w:rsid w:val="0040059D"/>
    <w:rsid w:val="00400A90"/>
    <w:rsid w:val="00402E2B"/>
    <w:rsid w:val="00403876"/>
    <w:rsid w:val="0040512B"/>
    <w:rsid w:val="00405CA5"/>
    <w:rsid w:val="00405F91"/>
    <w:rsid w:val="00407CD3"/>
    <w:rsid w:val="00410134"/>
    <w:rsid w:val="00410B72"/>
    <w:rsid w:val="00410F18"/>
    <w:rsid w:val="00411DBC"/>
    <w:rsid w:val="0041263E"/>
    <w:rsid w:val="00413AAC"/>
    <w:rsid w:val="00413E92"/>
    <w:rsid w:val="00416441"/>
    <w:rsid w:val="00417CC3"/>
    <w:rsid w:val="00417F7B"/>
    <w:rsid w:val="00421105"/>
    <w:rsid w:val="00421C87"/>
    <w:rsid w:val="00422AA4"/>
    <w:rsid w:val="00423BA7"/>
    <w:rsid w:val="004242F4"/>
    <w:rsid w:val="00425B2E"/>
    <w:rsid w:val="00427248"/>
    <w:rsid w:val="00431145"/>
    <w:rsid w:val="004353AF"/>
    <w:rsid w:val="00437447"/>
    <w:rsid w:val="00441A92"/>
    <w:rsid w:val="00442E42"/>
    <w:rsid w:val="004431DC"/>
    <w:rsid w:val="00443B36"/>
    <w:rsid w:val="0044473A"/>
    <w:rsid w:val="00444F56"/>
    <w:rsid w:val="00446488"/>
    <w:rsid w:val="004517AA"/>
    <w:rsid w:val="00452CAC"/>
    <w:rsid w:val="00455651"/>
    <w:rsid w:val="00457565"/>
    <w:rsid w:val="00457B71"/>
    <w:rsid w:val="00462F8D"/>
    <w:rsid w:val="00463D63"/>
    <w:rsid w:val="004669E2"/>
    <w:rsid w:val="00470C31"/>
    <w:rsid w:val="00471DE0"/>
    <w:rsid w:val="004734D0"/>
    <w:rsid w:val="00473C75"/>
    <w:rsid w:val="00474445"/>
    <w:rsid w:val="0047556B"/>
    <w:rsid w:val="00477768"/>
    <w:rsid w:val="00481CB6"/>
    <w:rsid w:val="004828C0"/>
    <w:rsid w:val="00482E31"/>
    <w:rsid w:val="0049100B"/>
    <w:rsid w:val="00492BC5"/>
    <w:rsid w:val="00495D9A"/>
    <w:rsid w:val="004964F1"/>
    <w:rsid w:val="004A13BC"/>
    <w:rsid w:val="004A16BC"/>
    <w:rsid w:val="004A21B3"/>
    <w:rsid w:val="004A2B94"/>
    <w:rsid w:val="004A7A3F"/>
    <w:rsid w:val="004B6F6A"/>
    <w:rsid w:val="004B7C0C"/>
    <w:rsid w:val="004C3898"/>
    <w:rsid w:val="004D36B1"/>
    <w:rsid w:val="004D618D"/>
    <w:rsid w:val="004D627D"/>
    <w:rsid w:val="004D7EBD"/>
    <w:rsid w:val="004E1C47"/>
    <w:rsid w:val="004E2680"/>
    <w:rsid w:val="004E28F9"/>
    <w:rsid w:val="004E3A7D"/>
    <w:rsid w:val="004E462E"/>
    <w:rsid w:val="004E56DC"/>
    <w:rsid w:val="004E66CB"/>
    <w:rsid w:val="004E76F4"/>
    <w:rsid w:val="004F02E5"/>
    <w:rsid w:val="004F0B4E"/>
    <w:rsid w:val="004F0B6C"/>
    <w:rsid w:val="004F1B9E"/>
    <w:rsid w:val="004F2078"/>
    <w:rsid w:val="004F4DA3"/>
    <w:rsid w:val="004F65F4"/>
    <w:rsid w:val="00504E22"/>
    <w:rsid w:val="005063E3"/>
    <w:rsid w:val="00506557"/>
    <w:rsid w:val="0050677A"/>
    <w:rsid w:val="005108D8"/>
    <w:rsid w:val="005116F9"/>
    <w:rsid w:val="005153A7"/>
    <w:rsid w:val="0051574E"/>
    <w:rsid w:val="00516CE1"/>
    <w:rsid w:val="005219CF"/>
    <w:rsid w:val="005272BB"/>
    <w:rsid w:val="005273CA"/>
    <w:rsid w:val="005323FF"/>
    <w:rsid w:val="00534B59"/>
    <w:rsid w:val="00536759"/>
    <w:rsid w:val="00537C62"/>
    <w:rsid w:val="00537CFA"/>
    <w:rsid w:val="00540DD8"/>
    <w:rsid w:val="00543171"/>
    <w:rsid w:val="00546970"/>
    <w:rsid w:val="005472AC"/>
    <w:rsid w:val="00547E4A"/>
    <w:rsid w:val="0055192E"/>
    <w:rsid w:val="00553FCA"/>
    <w:rsid w:val="00554E19"/>
    <w:rsid w:val="0056121F"/>
    <w:rsid w:val="005679AB"/>
    <w:rsid w:val="00572505"/>
    <w:rsid w:val="0057391A"/>
    <w:rsid w:val="00582809"/>
    <w:rsid w:val="00582C8D"/>
    <w:rsid w:val="0058457F"/>
    <w:rsid w:val="005850AD"/>
    <w:rsid w:val="0058798C"/>
    <w:rsid w:val="005900FA"/>
    <w:rsid w:val="005935A4"/>
    <w:rsid w:val="005948C2"/>
    <w:rsid w:val="00595354"/>
    <w:rsid w:val="00595DCA"/>
    <w:rsid w:val="0059779B"/>
    <w:rsid w:val="005A209A"/>
    <w:rsid w:val="005A31F6"/>
    <w:rsid w:val="005A662D"/>
    <w:rsid w:val="005B1409"/>
    <w:rsid w:val="005B3251"/>
    <w:rsid w:val="005B35D7"/>
    <w:rsid w:val="005B392A"/>
    <w:rsid w:val="005B3AA3"/>
    <w:rsid w:val="005B414D"/>
    <w:rsid w:val="005B6F83"/>
    <w:rsid w:val="005C6627"/>
    <w:rsid w:val="005C74FB"/>
    <w:rsid w:val="005D08D2"/>
    <w:rsid w:val="005D1602"/>
    <w:rsid w:val="005D3FFE"/>
    <w:rsid w:val="005D4D58"/>
    <w:rsid w:val="005D5B1A"/>
    <w:rsid w:val="005D5E01"/>
    <w:rsid w:val="005E385F"/>
    <w:rsid w:val="005E5B81"/>
    <w:rsid w:val="005E62EF"/>
    <w:rsid w:val="005F0342"/>
    <w:rsid w:val="005F0E29"/>
    <w:rsid w:val="005F2CB1"/>
    <w:rsid w:val="005F3025"/>
    <w:rsid w:val="005F618C"/>
    <w:rsid w:val="005F70BD"/>
    <w:rsid w:val="005F7A8D"/>
    <w:rsid w:val="006008D4"/>
    <w:rsid w:val="0060283C"/>
    <w:rsid w:val="00604F14"/>
    <w:rsid w:val="0061173D"/>
    <w:rsid w:val="00611B83"/>
    <w:rsid w:val="00611E54"/>
    <w:rsid w:val="00613257"/>
    <w:rsid w:val="00620157"/>
    <w:rsid w:val="00620A71"/>
    <w:rsid w:val="00620D80"/>
    <w:rsid w:val="006234A6"/>
    <w:rsid w:val="0062666E"/>
    <w:rsid w:val="00630001"/>
    <w:rsid w:val="006311B3"/>
    <w:rsid w:val="00631F3B"/>
    <w:rsid w:val="0063284C"/>
    <w:rsid w:val="00636398"/>
    <w:rsid w:val="006368D3"/>
    <w:rsid w:val="006377EC"/>
    <w:rsid w:val="0064151F"/>
    <w:rsid w:val="00641533"/>
    <w:rsid w:val="0064208D"/>
    <w:rsid w:val="00642836"/>
    <w:rsid w:val="00643475"/>
    <w:rsid w:val="0064396A"/>
    <w:rsid w:val="006448D7"/>
    <w:rsid w:val="0064624E"/>
    <w:rsid w:val="00650AB9"/>
    <w:rsid w:val="00654399"/>
    <w:rsid w:val="00655733"/>
    <w:rsid w:val="00655ACD"/>
    <w:rsid w:val="00656A92"/>
    <w:rsid w:val="00656DDE"/>
    <w:rsid w:val="0066011D"/>
    <w:rsid w:val="006607C0"/>
    <w:rsid w:val="006613A6"/>
    <w:rsid w:val="006623F7"/>
    <w:rsid w:val="006626A4"/>
    <w:rsid w:val="006627A2"/>
    <w:rsid w:val="006634E6"/>
    <w:rsid w:val="006655EE"/>
    <w:rsid w:val="00667EE7"/>
    <w:rsid w:val="00670922"/>
    <w:rsid w:val="00670BE1"/>
    <w:rsid w:val="00671012"/>
    <w:rsid w:val="0067218F"/>
    <w:rsid w:val="006741F2"/>
    <w:rsid w:val="00674CC3"/>
    <w:rsid w:val="00675C72"/>
    <w:rsid w:val="006771F9"/>
    <w:rsid w:val="006776D7"/>
    <w:rsid w:val="00680D94"/>
    <w:rsid w:val="00680DFA"/>
    <w:rsid w:val="00681003"/>
    <w:rsid w:val="006817C9"/>
    <w:rsid w:val="006826B7"/>
    <w:rsid w:val="00683ECE"/>
    <w:rsid w:val="00686BBC"/>
    <w:rsid w:val="006878FD"/>
    <w:rsid w:val="00695FC2"/>
    <w:rsid w:val="00696949"/>
    <w:rsid w:val="00697052"/>
    <w:rsid w:val="006A46FB"/>
    <w:rsid w:val="006A5E28"/>
    <w:rsid w:val="006A697B"/>
    <w:rsid w:val="006A7AFF"/>
    <w:rsid w:val="006B0262"/>
    <w:rsid w:val="006B06CB"/>
    <w:rsid w:val="006B1816"/>
    <w:rsid w:val="006B2099"/>
    <w:rsid w:val="006B25AD"/>
    <w:rsid w:val="006B3E91"/>
    <w:rsid w:val="006B4E1A"/>
    <w:rsid w:val="006B50CF"/>
    <w:rsid w:val="006B5163"/>
    <w:rsid w:val="006B596B"/>
    <w:rsid w:val="006B6790"/>
    <w:rsid w:val="006C03B8"/>
    <w:rsid w:val="006C14CB"/>
    <w:rsid w:val="006C5EC9"/>
    <w:rsid w:val="006C6059"/>
    <w:rsid w:val="006C7522"/>
    <w:rsid w:val="006D2D2F"/>
    <w:rsid w:val="006D4171"/>
    <w:rsid w:val="006D523E"/>
    <w:rsid w:val="006D6F08"/>
    <w:rsid w:val="006E062C"/>
    <w:rsid w:val="006E1C82"/>
    <w:rsid w:val="006E264B"/>
    <w:rsid w:val="006E28B7"/>
    <w:rsid w:val="006E2A9B"/>
    <w:rsid w:val="006E2CAC"/>
    <w:rsid w:val="006E3310"/>
    <w:rsid w:val="006E4E39"/>
    <w:rsid w:val="006E565E"/>
    <w:rsid w:val="006E5844"/>
    <w:rsid w:val="006E673D"/>
    <w:rsid w:val="006E74C3"/>
    <w:rsid w:val="006E7D3B"/>
    <w:rsid w:val="006F1B70"/>
    <w:rsid w:val="006F20FD"/>
    <w:rsid w:val="006F341D"/>
    <w:rsid w:val="006F38AA"/>
    <w:rsid w:val="006F3CDE"/>
    <w:rsid w:val="006F4BC1"/>
    <w:rsid w:val="006F58D4"/>
    <w:rsid w:val="006F6582"/>
    <w:rsid w:val="007007CA"/>
    <w:rsid w:val="0070346E"/>
    <w:rsid w:val="00704EDB"/>
    <w:rsid w:val="00706101"/>
    <w:rsid w:val="00707072"/>
    <w:rsid w:val="00707D61"/>
    <w:rsid w:val="007105D9"/>
    <w:rsid w:val="00712287"/>
    <w:rsid w:val="00712772"/>
    <w:rsid w:val="007148D3"/>
    <w:rsid w:val="00715B9A"/>
    <w:rsid w:val="00715FA7"/>
    <w:rsid w:val="0071695F"/>
    <w:rsid w:val="007217FE"/>
    <w:rsid w:val="007257D0"/>
    <w:rsid w:val="00726EA6"/>
    <w:rsid w:val="00727208"/>
    <w:rsid w:val="00727680"/>
    <w:rsid w:val="007307E4"/>
    <w:rsid w:val="007348B1"/>
    <w:rsid w:val="00735DE2"/>
    <w:rsid w:val="007362A6"/>
    <w:rsid w:val="00736D7D"/>
    <w:rsid w:val="00740E58"/>
    <w:rsid w:val="007411BD"/>
    <w:rsid w:val="00742ED6"/>
    <w:rsid w:val="007434E1"/>
    <w:rsid w:val="007445A0"/>
    <w:rsid w:val="0074524B"/>
    <w:rsid w:val="00746F9F"/>
    <w:rsid w:val="00747D8B"/>
    <w:rsid w:val="007506A2"/>
    <w:rsid w:val="00751228"/>
    <w:rsid w:val="00753D8B"/>
    <w:rsid w:val="007571E1"/>
    <w:rsid w:val="00757A16"/>
    <w:rsid w:val="00760414"/>
    <w:rsid w:val="007604B2"/>
    <w:rsid w:val="00765281"/>
    <w:rsid w:val="00765551"/>
    <w:rsid w:val="00766BAD"/>
    <w:rsid w:val="0076732B"/>
    <w:rsid w:val="0077224F"/>
    <w:rsid w:val="007729A2"/>
    <w:rsid w:val="007755F2"/>
    <w:rsid w:val="00776971"/>
    <w:rsid w:val="00780A80"/>
    <w:rsid w:val="0078177E"/>
    <w:rsid w:val="0078304C"/>
    <w:rsid w:val="007831A7"/>
    <w:rsid w:val="00783673"/>
    <w:rsid w:val="00785490"/>
    <w:rsid w:val="0078553A"/>
    <w:rsid w:val="00786199"/>
    <w:rsid w:val="00791415"/>
    <w:rsid w:val="007925EA"/>
    <w:rsid w:val="00793CD8"/>
    <w:rsid w:val="00795C92"/>
    <w:rsid w:val="00796231"/>
    <w:rsid w:val="007A1CB3"/>
    <w:rsid w:val="007A306F"/>
    <w:rsid w:val="007A43A6"/>
    <w:rsid w:val="007A58A6"/>
    <w:rsid w:val="007A64C1"/>
    <w:rsid w:val="007A743D"/>
    <w:rsid w:val="007B163D"/>
    <w:rsid w:val="007B3D2D"/>
    <w:rsid w:val="007B4DF0"/>
    <w:rsid w:val="007B50AE"/>
    <w:rsid w:val="007B51DF"/>
    <w:rsid w:val="007C047B"/>
    <w:rsid w:val="007C05DD"/>
    <w:rsid w:val="007C0B50"/>
    <w:rsid w:val="007C1C72"/>
    <w:rsid w:val="007C3D18"/>
    <w:rsid w:val="007C5811"/>
    <w:rsid w:val="007C60BF"/>
    <w:rsid w:val="007C6A07"/>
    <w:rsid w:val="007C75A1"/>
    <w:rsid w:val="007C77A5"/>
    <w:rsid w:val="007D04E5"/>
    <w:rsid w:val="007D4101"/>
    <w:rsid w:val="007D5901"/>
    <w:rsid w:val="007D5BCA"/>
    <w:rsid w:val="007D7526"/>
    <w:rsid w:val="007E4610"/>
    <w:rsid w:val="007E4715"/>
    <w:rsid w:val="007E505B"/>
    <w:rsid w:val="007E5181"/>
    <w:rsid w:val="007E7091"/>
    <w:rsid w:val="00803FAE"/>
    <w:rsid w:val="00805630"/>
    <w:rsid w:val="0080605F"/>
    <w:rsid w:val="00807786"/>
    <w:rsid w:val="00811FCB"/>
    <w:rsid w:val="00813E92"/>
    <w:rsid w:val="008147E0"/>
    <w:rsid w:val="008158D6"/>
    <w:rsid w:val="00817196"/>
    <w:rsid w:val="008223B8"/>
    <w:rsid w:val="0082319B"/>
    <w:rsid w:val="008235DB"/>
    <w:rsid w:val="00824AB4"/>
    <w:rsid w:val="00825C42"/>
    <w:rsid w:val="00825D25"/>
    <w:rsid w:val="00827D6F"/>
    <w:rsid w:val="00834A3C"/>
    <w:rsid w:val="008376AC"/>
    <w:rsid w:val="008408E5"/>
    <w:rsid w:val="008444E8"/>
    <w:rsid w:val="00844E80"/>
    <w:rsid w:val="008456CE"/>
    <w:rsid w:val="00846FE7"/>
    <w:rsid w:val="00856911"/>
    <w:rsid w:val="00862E39"/>
    <w:rsid w:val="00863691"/>
    <w:rsid w:val="00864805"/>
    <w:rsid w:val="008677FD"/>
    <w:rsid w:val="008706D4"/>
    <w:rsid w:val="00870710"/>
    <w:rsid w:val="00870F8A"/>
    <w:rsid w:val="008719A4"/>
    <w:rsid w:val="00871D23"/>
    <w:rsid w:val="00874312"/>
    <w:rsid w:val="0087437C"/>
    <w:rsid w:val="00875CD7"/>
    <w:rsid w:val="00876B4D"/>
    <w:rsid w:val="00877F18"/>
    <w:rsid w:val="008810D3"/>
    <w:rsid w:val="00892E99"/>
    <w:rsid w:val="008941E3"/>
    <w:rsid w:val="00894A88"/>
    <w:rsid w:val="00895386"/>
    <w:rsid w:val="008A0D15"/>
    <w:rsid w:val="008A21FF"/>
    <w:rsid w:val="008A2CE2"/>
    <w:rsid w:val="008A30AC"/>
    <w:rsid w:val="008A44B8"/>
    <w:rsid w:val="008A51A8"/>
    <w:rsid w:val="008A54C7"/>
    <w:rsid w:val="008A77D8"/>
    <w:rsid w:val="008B0483"/>
    <w:rsid w:val="008B120C"/>
    <w:rsid w:val="008B51A0"/>
    <w:rsid w:val="008B592A"/>
    <w:rsid w:val="008B5F03"/>
    <w:rsid w:val="008B6AF5"/>
    <w:rsid w:val="008B7B5C"/>
    <w:rsid w:val="008C0580"/>
    <w:rsid w:val="008C0C99"/>
    <w:rsid w:val="008C2017"/>
    <w:rsid w:val="008C4958"/>
    <w:rsid w:val="008C4BAA"/>
    <w:rsid w:val="008C5B06"/>
    <w:rsid w:val="008C6AE8"/>
    <w:rsid w:val="008C7573"/>
    <w:rsid w:val="008D00A5"/>
    <w:rsid w:val="008D34F1"/>
    <w:rsid w:val="008D39D8"/>
    <w:rsid w:val="008D3FA4"/>
    <w:rsid w:val="008D5257"/>
    <w:rsid w:val="008D6D1A"/>
    <w:rsid w:val="008E065E"/>
    <w:rsid w:val="008E0927"/>
    <w:rsid w:val="008E1909"/>
    <w:rsid w:val="008E24E4"/>
    <w:rsid w:val="008E264E"/>
    <w:rsid w:val="008E5E02"/>
    <w:rsid w:val="008E784A"/>
    <w:rsid w:val="008F1219"/>
    <w:rsid w:val="008F1EAB"/>
    <w:rsid w:val="008F33DC"/>
    <w:rsid w:val="008F477F"/>
    <w:rsid w:val="00902350"/>
    <w:rsid w:val="0090336B"/>
    <w:rsid w:val="009053AA"/>
    <w:rsid w:val="0090601B"/>
    <w:rsid w:val="00906939"/>
    <w:rsid w:val="00910B7D"/>
    <w:rsid w:val="00910E29"/>
    <w:rsid w:val="00911DFB"/>
    <w:rsid w:val="009139D9"/>
    <w:rsid w:val="00914AD8"/>
    <w:rsid w:val="00915D59"/>
    <w:rsid w:val="00916079"/>
    <w:rsid w:val="00917CE9"/>
    <w:rsid w:val="00920BF2"/>
    <w:rsid w:val="00922010"/>
    <w:rsid w:val="009240E3"/>
    <w:rsid w:val="00931BD9"/>
    <w:rsid w:val="00933BD5"/>
    <w:rsid w:val="009368F3"/>
    <w:rsid w:val="00941636"/>
    <w:rsid w:val="00943742"/>
    <w:rsid w:val="00945C05"/>
    <w:rsid w:val="00946945"/>
    <w:rsid w:val="00947713"/>
    <w:rsid w:val="00950098"/>
    <w:rsid w:val="00950DE7"/>
    <w:rsid w:val="00951E93"/>
    <w:rsid w:val="00953920"/>
    <w:rsid w:val="00953D47"/>
    <w:rsid w:val="00953DAB"/>
    <w:rsid w:val="0095681E"/>
    <w:rsid w:val="009572D4"/>
    <w:rsid w:val="00961921"/>
    <w:rsid w:val="0096430A"/>
    <w:rsid w:val="009644FB"/>
    <w:rsid w:val="009651C6"/>
    <w:rsid w:val="0096554B"/>
    <w:rsid w:val="0096584A"/>
    <w:rsid w:val="0097087D"/>
    <w:rsid w:val="00971F08"/>
    <w:rsid w:val="0097603D"/>
    <w:rsid w:val="00976949"/>
    <w:rsid w:val="00980477"/>
    <w:rsid w:val="00982F14"/>
    <w:rsid w:val="00985253"/>
    <w:rsid w:val="009853B3"/>
    <w:rsid w:val="009863C6"/>
    <w:rsid w:val="00986D85"/>
    <w:rsid w:val="00990630"/>
    <w:rsid w:val="00991761"/>
    <w:rsid w:val="00992543"/>
    <w:rsid w:val="00994DCA"/>
    <w:rsid w:val="009960EC"/>
    <w:rsid w:val="009970DD"/>
    <w:rsid w:val="009A0FBA"/>
    <w:rsid w:val="009A1601"/>
    <w:rsid w:val="009A3BB6"/>
    <w:rsid w:val="009A3DB5"/>
    <w:rsid w:val="009A462D"/>
    <w:rsid w:val="009A5452"/>
    <w:rsid w:val="009A5CBA"/>
    <w:rsid w:val="009A7523"/>
    <w:rsid w:val="009B1F30"/>
    <w:rsid w:val="009B3AC2"/>
    <w:rsid w:val="009B3BA7"/>
    <w:rsid w:val="009B42C0"/>
    <w:rsid w:val="009B4DF4"/>
    <w:rsid w:val="009B5354"/>
    <w:rsid w:val="009B564E"/>
    <w:rsid w:val="009B7E87"/>
    <w:rsid w:val="009C0169"/>
    <w:rsid w:val="009C403E"/>
    <w:rsid w:val="009C439C"/>
    <w:rsid w:val="009D0798"/>
    <w:rsid w:val="009D107A"/>
    <w:rsid w:val="009D4FF0"/>
    <w:rsid w:val="009D703C"/>
    <w:rsid w:val="009D718F"/>
    <w:rsid w:val="009E068F"/>
    <w:rsid w:val="009E089E"/>
    <w:rsid w:val="009E14E0"/>
    <w:rsid w:val="009E35DB"/>
    <w:rsid w:val="009E3715"/>
    <w:rsid w:val="009E47A3"/>
    <w:rsid w:val="009F08F3"/>
    <w:rsid w:val="009F344F"/>
    <w:rsid w:val="009F4CE5"/>
    <w:rsid w:val="00A00AD5"/>
    <w:rsid w:val="00A031D8"/>
    <w:rsid w:val="00A03640"/>
    <w:rsid w:val="00A036F9"/>
    <w:rsid w:val="00A048A8"/>
    <w:rsid w:val="00A04F49"/>
    <w:rsid w:val="00A13718"/>
    <w:rsid w:val="00A13E54"/>
    <w:rsid w:val="00A1760B"/>
    <w:rsid w:val="00A17F63"/>
    <w:rsid w:val="00A2193B"/>
    <w:rsid w:val="00A2351A"/>
    <w:rsid w:val="00A264A9"/>
    <w:rsid w:val="00A26DCF"/>
    <w:rsid w:val="00A27785"/>
    <w:rsid w:val="00A30187"/>
    <w:rsid w:val="00A3448A"/>
    <w:rsid w:val="00A36297"/>
    <w:rsid w:val="00A4016F"/>
    <w:rsid w:val="00A41E2B"/>
    <w:rsid w:val="00A45B74"/>
    <w:rsid w:val="00A52E1D"/>
    <w:rsid w:val="00A56DA8"/>
    <w:rsid w:val="00A57D67"/>
    <w:rsid w:val="00A6083C"/>
    <w:rsid w:val="00A61499"/>
    <w:rsid w:val="00A62A77"/>
    <w:rsid w:val="00A63483"/>
    <w:rsid w:val="00A657D7"/>
    <w:rsid w:val="00A65CF7"/>
    <w:rsid w:val="00A660AC"/>
    <w:rsid w:val="00A67E6C"/>
    <w:rsid w:val="00A71B99"/>
    <w:rsid w:val="00A739D0"/>
    <w:rsid w:val="00A761D4"/>
    <w:rsid w:val="00A77EC4"/>
    <w:rsid w:val="00A80197"/>
    <w:rsid w:val="00A92879"/>
    <w:rsid w:val="00A9442A"/>
    <w:rsid w:val="00A95370"/>
    <w:rsid w:val="00A97DB4"/>
    <w:rsid w:val="00AA016F"/>
    <w:rsid w:val="00AA1ED6"/>
    <w:rsid w:val="00AA2274"/>
    <w:rsid w:val="00AA51D6"/>
    <w:rsid w:val="00AA5776"/>
    <w:rsid w:val="00AA6AB3"/>
    <w:rsid w:val="00AB0BC8"/>
    <w:rsid w:val="00AB11CA"/>
    <w:rsid w:val="00AB14D9"/>
    <w:rsid w:val="00AB2744"/>
    <w:rsid w:val="00AB3A31"/>
    <w:rsid w:val="00AB4AB8"/>
    <w:rsid w:val="00AB655E"/>
    <w:rsid w:val="00AC007F"/>
    <w:rsid w:val="00AC16C3"/>
    <w:rsid w:val="00AC2ECD"/>
    <w:rsid w:val="00AC3119"/>
    <w:rsid w:val="00AC49FB"/>
    <w:rsid w:val="00AC5A10"/>
    <w:rsid w:val="00AD0AA3"/>
    <w:rsid w:val="00AD3F94"/>
    <w:rsid w:val="00AD4A5A"/>
    <w:rsid w:val="00AE1D7A"/>
    <w:rsid w:val="00AE244A"/>
    <w:rsid w:val="00AE27AC"/>
    <w:rsid w:val="00AE40E0"/>
    <w:rsid w:val="00AE4DBA"/>
    <w:rsid w:val="00AE4F07"/>
    <w:rsid w:val="00AF1C5D"/>
    <w:rsid w:val="00AF2CBA"/>
    <w:rsid w:val="00AF42D7"/>
    <w:rsid w:val="00B00228"/>
    <w:rsid w:val="00B006FE"/>
    <w:rsid w:val="00B007CB"/>
    <w:rsid w:val="00B02AA9"/>
    <w:rsid w:val="00B02FA3"/>
    <w:rsid w:val="00B05084"/>
    <w:rsid w:val="00B07C5B"/>
    <w:rsid w:val="00B100A8"/>
    <w:rsid w:val="00B157F9"/>
    <w:rsid w:val="00B15F8A"/>
    <w:rsid w:val="00B16922"/>
    <w:rsid w:val="00B17D58"/>
    <w:rsid w:val="00B20256"/>
    <w:rsid w:val="00B20D09"/>
    <w:rsid w:val="00B21BE2"/>
    <w:rsid w:val="00B23865"/>
    <w:rsid w:val="00B2763F"/>
    <w:rsid w:val="00B27AAC"/>
    <w:rsid w:val="00B30929"/>
    <w:rsid w:val="00B3109F"/>
    <w:rsid w:val="00B34A14"/>
    <w:rsid w:val="00B372AA"/>
    <w:rsid w:val="00B40445"/>
    <w:rsid w:val="00B409E0"/>
    <w:rsid w:val="00B41888"/>
    <w:rsid w:val="00B458E2"/>
    <w:rsid w:val="00B45A52"/>
    <w:rsid w:val="00B46175"/>
    <w:rsid w:val="00B50D59"/>
    <w:rsid w:val="00B548B7"/>
    <w:rsid w:val="00B664C7"/>
    <w:rsid w:val="00B739F6"/>
    <w:rsid w:val="00B81A6C"/>
    <w:rsid w:val="00B85DE5"/>
    <w:rsid w:val="00B87C76"/>
    <w:rsid w:val="00B90F73"/>
    <w:rsid w:val="00B93B59"/>
    <w:rsid w:val="00B9406A"/>
    <w:rsid w:val="00BA0174"/>
    <w:rsid w:val="00BA20DD"/>
    <w:rsid w:val="00BA2280"/>
    <w:rsid w:val="00BA2A08"/>
    <w:rsid w:val="00BA2D1B"/>
    <w:rsid w:val="00BA2FF0"/>
    <w:rsid w:val="00BA56D2"/>
    <w:rsid w:val="00BA65D8"/>
    <w:rsid w:val="00BA76E0"/>
    <w:rsid w:val="00BB2A25"/>
    <w:rsid w:val="00BB51E9"/>
    <w:rsid w:val="00BC0FDC"/>
    <w:rsid w:val="00BC3053"/>
    <w:rsid w:val="00BC34F7"/>
    <w:rsid w:val="00BC4D2E"/>
    <w:rsid w:val="00BD4307"/>
    <w:rsid w:val="00BD48AC"/>
    <w:rsid w:val="00BD5F1A"/>
    <w:rsid w:val="00BD5FAE"/>
    <w:rsid w:val="00BD66C7"/>
    <w:rsid w:val="00BD7892"/>
    <w:rsid w:val="00BD7DD0"/>
    <w:rsid w:val="00BE1234"/>
    <w:rsid w:val="00BE2168"/>
    <w:rsid w:val="00BE2FA6"/>
    <w:rsid w:val="00BE333F"/>
    <w:rsid w:val="00BE7406"/>
    <w:rsid w:val="00BE7603"/>
    <w:rsid w:val="00BF1624"/>
    <w:rsid w:val="00BF3279"/>
    <w:rsid w:val="00BF4C5D"/>
    <w:rsid w:val="00BF5620"/>
    <w:rsid w:val="00BF5DC8"/>
    <w:rsid w:val="00BF74C7"/>
    <w:rsid w:val="00C007AC"/>
    <w:rsid w:val="00C015F1"/>
    <w:rsid w:val="00C01F33"/>
    <w:rsid w:val="00C02CC6"/>
    <w:rsid w:val="00C040F7"/>
    <w:rsid w:val="00C044AB"/>
    <w:rsid w:val="00C05706"/>
    <w:rsid w:val="00C064EE"/>
    <w:rsid w:val="00C07377"/>
    <w:rsid w:val="00C10478"/>
    <w:rsid w:val="00C117DB"/>
    <w:rsid w:val="00C12077"/>
    <w:rsid w:val="00C12107"/>
    <w:rsid w:val="00C13C37"/>
    <w:rsid w:val="00C14D4B"/>
    <w:rsid w:val="00C154BB"/>
    <w:rsid w:val="00C2046F"/>
    <w:rsid w:val="00C205F9"/>
    <w:rsid w:val="00C268E6"/>
    <w:rsid w:val="00C279B5"/>
    <w:rsid w:val="00C27C45"/>
    <w:rsid w:val="00C3719D"/>
    <w:rsid w:val="00C37CB2"/>
    <w:rsid w:val="00C37E75"/>
    <w:rsid w:val="00C40218"/>
    <w:rsid w:val="00C4235B"/>
    <w:rsid w:val="00C473A5"/>
    <w:rsid w:val="00C501CD"/>
    <w:rsid w:val="00C5110E"/>
    <w:rsid w:val="00C525BA"/>
    <w:rsid w:val="00C54995"/>
    <w:rsid w:val="00C54D41"/>
    <w:rsid w:val="00C60783"/>
    <w:rsid w:val="00C60A8F"/>
    <w:rsid w:val="00C6444C"/>
    <w:rsid w:val="00C64672"/>
    <w:rsid w:val="00C70697"/>
    <w:rsid w:val="00C72093"/>
    <w:rsid w:val="00C72EF4"/>
    <w:rsid w:val="00C740DC"/>
    <w:rsid w:val="00C744FE"/>
    <w:rsid w:val="00C75D2F"/>
    <w:rsid w:val="00C767BE"/>
    <w:rsid w:val="00C76E3C"/>
    <w:rsid w:val="00C8007B"/>
    <w:rsid w:val="00C81568"/>
    <w:rsid w:val="00C81BB8"/>
    <w:rsid w:val="00C8429E"/>
    <w:rsid w:val="00C9027A"/>
    <w:rsid w:val="00C9068E"/>
    <w:rsid w:val="00C9138B"/>
    <w:rsid w:val="00C93814"/>
    <w:rsid w:val="00C93C4B"/>
    <w:rsid w:val="00C944AB"/>
    <w:rsid w:val="00C95B40"/>
    <w:rsid w:val="00C95EF6"/>
    <w:rsid w:val="00CA1ED8"/>
    <w:rsid w:val="00CA2D8E"/>
    <w:rsid w:val="00CA55F8"/>
    <w:rsid w:val="00CB1F63"/>
    <w:rsid w:val="00CB3C20"/>
    <w:rsid w:val="00CB6840"/>
    <w:rsid w:val="00CB7170"/>
    <w:rsid w:val="00CC040E"/>
    <w:rsid w:val="00CC111F"/>
    <w:rsid w:val="00CC2011"/>
    <w:rsid w:val="00CC3EA0"/>
    <w:rsid w:val="00CC7B45"/>
    <w:rsid w:val="00CC7FD1"/>
    <w:rsid w:val="00CD1188"/>
    <w:rsid w:val="00CD2C8C"/>
    <w:rsid w:val="00CD2EBF"/>
    <w:rsid w:val="00CD2ED1"/>
    <w:rsid w:val="00CD337B"/>
    <w:rsid w:val="00CE0424"/>
    <w:rsid w:val="00CE3DC0"/>
    <w:rsid w:val="00CE455A"/>
    <w:rsid w:val="00CE7561"/>
    <w:rsid w:val="00CF02E9"/>
    <w:rsid w:val="00CF1354"/>
    <w:rsid w:val="00CF3B1F"/>
    <w:rsid w:val="00CF3BF6"/>
    <w:rsid w:val="00CF4AC3"/>
    <w:rsid w:val="00CF625B"/>
    <w:rsid w:val="00CF687E"/>
    <w:rsid w:val="00D0349B"/>
    <w:rsid w:val="00D10249"/>
    <w:rsid w:val="00D115C3"/>
    <w:rsid w:val="00D11897"/>
    <w:rsid w:val="00D13135"/>
    <w:rsid w:val="00D13E4E"/>
    <w:rsid w:val="00D14036"/>
    <w:rsid w:val="00D166BB"/>
    <w:rsid w:val="00D239A7"/>
    <w:rsid w:val="00D23F47"/>
    <w:rsid w:val="00D24F9C"/>
    <w:rsid w:val="00D26ED8"/>
    <w:rsid w:val="00D32201"/>
    <w:rsid w:val="00D328E6"/>
    <w:rsid w:val="00D36E71"/>
    <w:rsid w:val="00D37D87"/>
    <w:rsid w:val="00D40B33"/>
    <w:rsid w:val="00D4318F"/>
    <w:rsid w:val="00D438BF"/>
    <w:rsid w:val="00D440F8"/>
    <w:rsid w:val="00D47DD3"/>
    <w:rsid w:val="00D54556"/>
    <w:rsid w:val="00D546FF"/>
    <w:rsid w:val="00D54EF5"/>
    <w:rsid w:val="00D5501C"/>
    <w:rsid w:val="00D55AD5"/>
    <w:rsid w:val="00D576CA"/>
    <w:rsid w:val="00D60DF4"/>
    <w:rsid w:val="00D61AF5"/>
    <w:rsid w:val="00D64221"/>
    <w:rsid w:val="00D652B5"/>
    <w:rsid w:val="00D65F1A"/>
    <w:rsid w:val="00D66155"/>
    <w:rsid w:val="00D708B0"/>
    <w:rsid w:val="00D732D7"/>
    <w:rsid w:val="00D74F31"/>
    <w:rsid w:val="00D77B1D"/>
    <w:rsid w:val="00D8021F"/>
    <w:rsid w:val="00D80383"/>
    <w:rsid w:val="00D8177E"/>
    <w:rsid w:val="00D823C6"/>
    <w:rsid w:val="00D8327F"/>
    <w:rsid w:val="00D8507B"/>
    <w:rsid w:val="00D86725"/>
    <w:rsid w:val="00D86CA3"/>
    <w:rsid w:val="00D871CE"/>
    <w:rsid w:val="00D9196D"/>
    <w:rsid w:val="00D92066"/>
    <w:rsid w:val="00D92982"/>
    <w:rsid w:val="00D94614"/>
    <w:rsid w:val="00D97217"/>
    <w:rsid w:val="00D97844"/>
    <w:rsid w:val="00DA305E"/>
    <w:rsid w:val="00DA5417"/>
    <w:rsid w:val="00DA56A3"/>
    <w:rsid w:val="00DA56E8"/>
    <w:rsid w:val="00DA5752"/>
    <w:rsid w:val="00DB0A9F"/>
    <w:rsid w:val="00DB377D"/>
    <w:rsid w:val="00DB4150"/>
    <w:rsid w:val="00DB768D"/>
    <w:rsid w:val="00DC0053"/>
    <w:rsid w:val="00DC2D36"/>
    <w:rsid w:val="00DC53EF"/>
    <w:rsid w:val="00DC59B5"/>
    <w:rsid w:val="00DC622F"/>
    <w:rsid w:val="00DD2CB9"/>
    <w:rsid w:val="00DD7CFB"/>
    <w:rsid w:val="00DE2001"/>
    <w:rsid w:val="00DE5608"/>
    <w:rsid w:val="00DE58D0"/>
    <w:rsid w:val="00DE654F"/>
    <w:rsid w:val="00DF0B6E"/>
    <w:rsid w:val="00DF15E0"/>
    <w:rsid w:val="00DF37A0"/>
    <w:rsid w:val="00DF44BA"/>
    <w:rsid w:val="00DF4B0B"/>
    <w:rsid w:val="00DF7C82"/>
    <w:rsid w:val="00E03BC4"/>
    <w:rsid w:val="00E10742"/>
    <w:rsid w:val="00E110E7"/>
    <w:rsid w:val="00E11B20"/>
    <w:rsid w:val="00E12C94"/>
    <w:rsid w:val="00E1347E"/>
    <w:rsid w:val="00E17FA2"/>
    <w:rsid w:val="00E22330"/>
    <w:rsid w:val="00E22723"/>
    <w:rsid w:val="00E30B5A"/>
    <w:rsid w:val="00E3123D"/>
    <w:rsid w:val="00E31461"/>
    <w:rsid w:val="00E31D43"/>
    <w:rsid w:val="00E32608"/>
    <w:rsid w:val="00E3272F"/>
    <w:rsid w:val="00E330C2"/>
    <w:rsid w:val="00E34188"/>
    <w:rsid w:val="00E34B6E"/>
    <w:rsid w:val="00E35559"/>
    <w:rsid w:val="00E3723A"/>
    <w:rsid w:val="00E37860"/>
    <w:rsid w:val="00E40684"/>
    <w:rsid w:val="00E44444"/>
    <w:rsid w:val="00E446F1"/>
    <w:rsid w:val="00E46886"/>
    <w:rsid w:val="00E47AEF"/>
    <w:rsid w:val="00E53B75"/>
    <w:rsid w:val="00E54E3B"/>
    <w:rsid w:val="00E57565"/>
    <w:rsid w:val="00E60009"/>
    <w:rsid w:val="00E62BE1"/>
    <w:rsid w:val="00E63838"/>
    <w:rsid w:val="00E64434"/>
    <w:rsid w:val="00E67C51"/>
    <w:rsid w:val="00E71AC0"/>
    <w:rsid w:val="00E72EFC"/>
    <w:rsid w:val="00E73CCA"/>
    <w:rsid w:val="00E75693"/>
    <w:rsid w:val="00E758EC"/>
    <w:rsid w:val="00E778A3"/>
    <w:rsid w:val="00E778E5"/>
    <w:rsid w:val="00E7793E"/>
    <w:rsid w:val="00E8234C"/>
    <w:rsid w:val="00E830A9"/>
    <w:rsid w:val="00E83AA9"/>
    <w:rsid w:val="00E85928"/>
    <w:rsid w:val="00E861EA"/>
    <w:rsid w:val="00E87822"/>
    <w:rsid w:val="00E90395"/>
    <w:rsid w:val="00E909FF"/>
    <w:rsid w:val="00E90E49"/>
    <w:rsid w:val="00E917F9"/>
    <w:rsid w:val="00E9291C"/>
    <w:rsid w:val="00E93D1B"/>
    <w:rsid w:val="00E93FFE"/>
    <w:rsid w:val="00E94F8A"/>
    <w:rsid w:val="00E9552D"/>
    <w:rsid w:val="00E9684B"/>
    <w:rsid w:val="00E97CEB"/>
    <w:rsid w:val="00EA0D4B"/>
    <w:rsid w:val="00EA6A77"/>
    <w:rsid w:val="00EA7A41"/>
    <w:rsid w:val="00EB077B"/>
    <w:rsid w:val="00EB1D9A"/>
    <w:rsid w:val="00EB4EA2"/>
    <w:rsid w:val="00EB5935"/>
    <w:rsid w:val="00EB7AED"/>
    <w:rsid w:val="00EC0FEA"/>
    <w:rsid w:val="00EC24D5"/>
    <w:rsid w:val="00EC27C6"/>
    <w:rsid w:val="00EC2B97"/>
    <w:rsid w:val="00EC34F8"/>
    <w:rsid w:val="00EC4207"/>
    <w:rsid w:val="00EC5653"/>
    <w:rsid w:val="00EC56DA"/>
    <w:rsid w:val="00EC6262"/>
    <w:rsid w:val="00EC71CE"/>
    <w:rsid w:val="00ED1006"/>
    <w:rsid w:val="00EF129D"/>
    <w:rsid w:val="00EF18FE"/>
    <w:rsid w:val="00EF1D18"/>
    <w:rsid w:val="00EF2A21"/>
    <w:rsid w:val="00EF5320"/>
    <w:rsid w:val="00EF5787"/>
    <w:rsid w:val="00EF60D0"/>
    <w:rsid w:val="00EF7467"/>
    <w:rsid w:val="00F00613"/>
    <w:rsid w:val="00F03466"/>
    <w:rsid w:val="00F0518F"/>
    <w:rsid w:val="00F0528D"/>
    <w:rsid w:val="00F06C67"/>
    <w:rsid w:val="00F06DFD"/>
    <w:rsid w:val="00F071D1"/>
    <w:rsid w:val="00F07533"/>
    <w:rsid w:val="00F10017"/>
    <w:rsid w:val="00F10629"/>
    <w:rsid w:val="00F10B2B"/>
    <w:rsid w:val="00F15FA5"/>
    <w:rsid w:val="00F163C2"/>
    <w:rsid w:val="00F209B7"/>
    <w:rsid w:val="00F20F5C"/>
    <w:rsid w:val="00F21AC9"/>
    <w:rsid w:val="00F2376F"/>
    <w:rsid w:val="00F243D8"/>
    <w:rsid w:val="00F30700"/>
    <w:rsid w:val="00F30828"/>
    <w:rsid w:val="00F313D6"/>
    <w:rsid w:val="00F31B00"/>
    <w:rsid w:val="00F36C16"/>
    <w:rsid w:val="00F3779C"/>
    <w:rsid w:val="00F4039C"/>
    <w:rsid w:val="00F40F0C"/>
    <w:rsid w:val="00F413AF"/>
    <w:rsid w:val="00F436A9"/>
    <w:rsid w:val="00F4766C"/>
    <w:rsid w:val="00F5060E"/>
    <w:rsid w:val="00F507D1"/>
    <w:rsid w:val="00F519CE"/>
    <w:rsid w:val="00F51ADA"/>
    <w:rsid w:val="00F60203"/>
    <w:rsid w:val="00F607C5"/>
    <w:rsid w:val="00F60DEA"/>
    <w:rsid w:val="00F61FBC"/>
    <w:rsid w:val="00F6302A"/>
    <w:rsid w:val="00F63950"/>
    <w:rsid w:val="00F64C2B"/>
    <w:rsid w:val="00F651BE"/>
    <w:rsid w:val="00F67F53"/>
    <w:rsid w:val="00F703BE"/>
    <w:rsid w:val="00F71F69"/>
    <w:rsid w:val="00F72B72"/>
    <w:rsid w:val="00F7437D"/>
    <w:rsid w:val="00F743D5"/>
    <w:rsid w:val="00F74BB9"/>
    <w:rsid w:val="00F75582"/>
    <w:rsid w:val="00F756B5"/>
    <w:rsid w:val="00F76EFA"/>
    <w:rsid w:val="00F804BE"/>
    <w:rsid w:val="00F817CE"/>
    <w:rsid w:val="00F8456C"/>
    <w:rsid w:val="00F8580C"/>
    <w:rsid w:val="00F859D8"/>
    <w:rsid w:val="00F86659"/>
    <w:rsid w:val="00F868F5"/>
    <w:rsid w:val="00F9056A"/>
    <w:rsid w:val="00F90944"/>
    <w:rsid w:val="00F90F8D"/>
    <w:rsid w:val="00F92782"/>
    <w:rsid w:val="00F93AA9"/>
    <w:rsid w:val="00F93F53"/>
    <w:rsid w:val="00F96985"/>
    <w:rsid w:val="00F97838"/>
    <w:rsid w:val="00FA10F2"/>
    <w:rsid w:val="00FA153C"/>
    <w:rsid w:val="00FA23C8"/>
    <w:rsid w:val="00FA2BB3"/>
    <w:rsid w:val="00FA3957"/>
    <w:rsid w:val="00FA7E1B"/>
    <w:rsid w:val="00FB2CCA"/>
    <w:rsid w:val="00FB4C80"/>
    <w:rsid w:val="00FB652C"/>
    <w:rsid w:val="00FB6A6A"/>
    <w:rsid w:val="00FC0608"/>
    <w:rsid w:val="00FC1940"/>
    <w:rsid w:val="00FC2843"/>
    <w:rsid w:val="00FC3C30"/>
    <w:rsid w:val="00FC47B3"/>
    <w:rsid w:val="00FC7429"/>
    <w:rsid w:val="00FC7DE6"/>
    <w:rsid w:val="00FD07F6"/>
    <w:rsid w:val="00FD1780"/>
    <w:rsid w:val="00FD1EC8"/>
    <w:rsid w:val="00FD40E5"/>
    <w:rsid w:val="00FD4423"/>
    <w:rsid w:val="00FD47ED"/>
    <w:rsid w:val="00FD6F18"/>
    <w:rsid w:val="00FD74DB"/>
    <w:rsid w:val="00FD7660"/>
    <w:rsid w:val="00FE0655"/>
    <w:rsid w:val="00FE1C45"/>
    <w:rsid w:val="00FE2365"/>
    <w:rsid w:val="00FE37D7"/>
    <w:rsid w:val="00FE4C7B"/>
    <w:rsid w:val="00FE618C"/>
    <w:rsid w:val="00FE7336"/>
    <w:rsid w:val="00FE7506"/>
    <w:rsid w:val="00FE787C"/>
    <w:rsid w:val="00FF3FCA"/>
    <w:rsid w:val="00FF45A5"/>
    <w:rsid w:val="00FF4F6E"/>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4EE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683941748">
      <w:bodyDiv w:val="1"/>
      <w:marLeft w:val="0"/>
      <w:marRight w:val="0"/>
      <w:marTop w:val="0"/>
      <w:marBottom w:val="0"/>
      <w:divBdr>
        <w:top w:val="none" w:sz="0" w:space="0" w:color="auto"/>
        <w:left w:val="none" w:sz="0" w:space="0" w:color="auto"/>
        <w:bottom w:val="none" w:sz="0" w:space="0" w:color="auto"/>
        <w:right w:val="none" w:sz="0" w:space="0" w:color="auto"/>
      </w:divBdr>
    </w:div>
    <w:div w:id="10381632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475">
          <w:marLeft w:val="1123"/>
          <w:marRight w:val="0"/>
          <w:marTop w:val="60"/>
          <w:marBottom w:val="0"/>
          <w:divBdr>
            <w:top w:val="none" w:sz="0" w:space="0" w:color="auto"/>
            <w:left w:val="none" w:sz="0" w:space="0" w:color="auto"/>
            <w:bottom w:val="none" w:sz="0" w:space="0" w:color="auto"/>
            <w:right w:val="none" w:sz="0" w:space="0" w:color="auto"/>
          </w:divBdr>
        </w:div>
        <w:div w:id="490488109">
          <w:marLeft w:val="1699"/>
          <w:marRight w:val="0"/>
          <w:marTop w:val="60"/>
          <w:marBottom w:val="0"/>
          <w:divBdr>
            <w:top w:val="none" w:sz="0" w:space="0" w:color="auto"/>
            <w:left w:val="none" w:sz="0" w:space="0" w:color="auto"/>
            <w:bottom w:val="none" w:sz="0" w:space="0" w:color="auto"/>
            <w:right w:val="none" w:sz="0" w:space="0" w:color="auto"/>
          </w:divBdr>
        </w:div>
        <w:div w:id="1356619796">
          <w:marLeft w:val="1123"/>
          <w:marRight w:val="0"/>
          <w:marTop w:val="60"/>
          <w:marBottom w:val="0"/>
          <w:divBdr>
            <w:top w:val="none" w:sz="0" w:space="0" w:color="auto"/>
            <w:left w:val="none" w:sz="0" w:space="0" w:color="auto"/>
            <w:bottom w:val="none" w:sz="0" w:space="0" w:color="auto"/>
            <w:right w:val="none" w:sz="0" w:space="0" w:color="auto"/>
          </w:divBdr>
        </w:div>
        <w:div w:id="55396257">
          <w:marLeft w:val="1699"/>
          <w:marRight w:val="0"/>
          <w:marTop w:val="60"/>
          <w:marBottom w:val="0"/>
          <w:divBdr>
            <w:top w:val="none" w:sz="0" w:space="0" w:color="auto"/>
            <w:left w:val="none" w:sz="0" w:space="0" w:color="auto"/>
            <w:bottom w:val="none" w:sz="0" w:space="0" w:color="auto"/>
            <w:right w:val="none" w:sz="0" w:space="0" w:color="auto"/>
          </w:divBdr>
        </w:div>
        <w:div w:id="269706939">
          <w:marLeft w:val="1123"/>
          <w:marRight w:val="0"/>
          <w:marTop w:val="60"/>
          <w:marBottom w:val="0"/>
          <w:divBdr>
            <w:top w:val="none" w:sz="0" w:space="0" w:color="auto"/>
            <w:left w:val="none" w:sz="0" w:space="0" w:color="auto"/>
            <w:bottom w:val="none" w:sz="0" w:space="0" w:color="auto"/>
            <w:right w:val="none" w:sz="0" w:space="0" w:color="auto"/>
          </w:divBdr>
        </w:div>
        <w:div w:id="361714974">
          <w:marLeft w:val="1699"/>
          <w:marRight w:val="0"/>
          <w:marTop w:val="60"/>
          <w:marBottom w:val="0"/>
          <w:divBdr>
            <w:top w:val="none" w:sz="0" w:space="0" w:color="auto"/>
            <w:left w:val="none" w:sz="0" w:space="0" w:color="auto"/>
            <w:bottom w:val="none" w:sz="0" w:space="0" w:color="auto"/>
            <w:right w:val="none" w:sz="0" w:space="0" w:color="auto"/>
          </w:divBdr>
        </w:div>
        <w:div w:id="742488688">
          <w:marLeft w:val="1699"/>
          <w:marRight w:val="0"/>
          <w:marTop w:val="6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Visio_2003-2010_Drawing3.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6A5E1F-B293-4A94-861D-58B367019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D60E3-3ADE-4F39-B4C2-7292A11D3A2B}">
  <ds:schemaRefs>
    <ds:schemaRef ds:uri="http://schemas.microsoft.com/sharepoint/v3/contenttype/forms"/>
  </ds:schemaRefs>
</ds:datastoreItem>
</file>

<file path=customXml/itemProps3.xml><?xml version="1.0" encoding="utf-8"?>
<ds:datastoreItem xmlns:ds="http://schemas.openxmlformats.org/officeDocument/2006/customXml" ds:itemID="{6CF43C8A-E3BE-4B4A-BB36-E195D8A7E4A8}">
  <ds:schemaRef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5118</Words>
  <Characters>28535</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33586</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2021-01-14T13:16:00Z</dcterms:created>
  <dcterms:modified xsi:type="dcterms:W3CDTF">2021-01-14T21:24:00Z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